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黑体" w:eastAsia="黑体" w:hAnsi="黑体" w:cs="黑体" w:hint="eastAsia"/>
          <w:b/>
          <w:bCs/>
          <w:kern w:val="2"/>
          <w:sz w:val="36"/>
          <w:szCs w:val="36"/>
        </w:rPr>
        <w:t>厦门市科学技术协会</w:t>
      </w:r>
    </w:p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黑体" w:eastAsia="黑体" w:hAnsi="黑体" w:cs="黑体" w:hint="eastAsia"/>
          <w:b/>
          <w:bCs/>
          <w:kern w:val="2"/>
          <w:sz w:val="36"/>
          <w:szCs w:val="36"/>
        </w:rPr>
        <w:t>关于开展2016年食品安全科普宣传周活动的通知</w:t>
      </w:r>
    </w:p>
    <w:p w:rsidR="000803B2" w:rsidRDefault="000803B2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0803B2" w:rsidRDefault="000803B2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各区科协：</w:t>
      </w:r>
    </w:p>
    <w:p w:rsidR="000803B2" w:rsidRDefault="005726CC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ind w:firstLine="64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国务院食品安全委员会办公室会同中国科协等17</w:t>
      </w:r>
      <w:r w:rsidR="00721324">
        <w:rPr>
          <w:rFonts w:ascii="仿宋" w:eastAsia="仿宋" w:hAnsi="仿宋" w:cs="Times New Roman" w:hint="eastAsia"/>
          <w:kern w:val="2"/>
          <w:sz w:val="32"/>
          <w:szCs w:val="32"/>
        </w:rPr>
        <w:t>部门联合印发了</w:t>
      </w:r>
      <w:r w:rsidR="00721324"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《关于开展2016年全国食品安全宣传周活动的通知》（食安办</w:t>
      </w:r>
      <w:r w:rsidR="00721324">
        <w:rPr>
          <w:rFonts w:ascii="仿宋" w:eastAsia="仿宋" w:hAnsi="仿宋" w:cs="Times New Roman" w:hint="eastAsia"/>
          <w:kern w:val="2"/>
          <w:sz w:val="32"/>
          <w:szCs w:val="32"/>
        </w:rPr>
        <w:t>〔2016〕7</w:t>
      </w:r>
      <w:r w:rsidR="00721324"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号），定于2015年</w:t>
      </w:r>
      <w:r w:rsidR="00721324">
        <w:rPr>
          <w:rFonts w:ascii="仿宋" w:eastAsia="仿宋" w:hAnsi="仿宋" w:cs="宋体" w:hint="eastAsia"/>
          <w:kern w:val="40"/>
          <w:sz w:val="32"/>
          <w:szCs w:val="32"/>
        </w:rPr>
        <w:t>6月13日至6月27日在全国范围内组织</w:t>
      </w:r>
      <w:r w:rsidR="00721324"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开展主题为“尚德守法 共治共享食品安全”的食品安全宣传周活动。按照国家食安办和厦门市食安办</w:t>
      </w:r>
      <w:r w:rsidR="00721324">
        <w:rPr>
          <w:rFonts w:ascii="仿宋" w:eastAsia="仿宋" w:hAnsi="仿宋" w:cs="Times New Roman" w:hint="eastAsia"/>
          <w:kern w:val="2"/>
          <w:sz w:val="32"/>
          <w:szCs w:val="32"/>
        </w:rPr>
        <w:t>的相关要求，经研究，决定于6月13日至6月27日在全市科协系统组织开展</w:t>
      </w:r>
      <w:r w:rsidR="00721324"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2016年</w:t>
      </w:r>
      <w:r w:rsidR="00721324">
        <w:rPr>
          <w:rFonts w:ascii="仿宋" w:eastAsia="仿宋" w:hAnsi="仿宋" w:cs="Times New Roman" w:hint="eastAsia"/>
          <w:kern w:val="2"/>
          <w:sz w:val="32"/>
          <w:szCs w:val="32"/>
        </w:rPr>
        <w:t>食品安全科普宣传周活</w:t>
      </w:r>
      <w:r w:rsidR="00721324"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动，现将有关事项通知如下：</w:t>
      </w:r>
    </w:p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ind w:firstLine="645"/>
        <w:jc w:val="both"/>
        <w:rPr>
          <w:rFonts w:ascii="仿宋" w:eastAsia="仿宋" w:hAnsi="仿宋" w:cs="仿宋_GB2312"/>
          <w:kern w:val="2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一、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各区科协要积极发动</w:t>
      </w:r>
      <w:r w:rsidR="002B2DB3">
        <w:rPr>
          <w:rFonts w:ascii="仿宋" w:eastAsia="仿宋" w:hAnsi="仿宋" w:cs="仿宋_GB2312" w:hint="eastAsia"/>
          <w:kern w:val="2"/>
          <w:sz w:val="32"/>
          <w:szCs w:val="32"/>
        </w:rPr>
        <w:t>街道、社区、科普教育基地等科普组织</w:t>
      </w: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举办食品安全科普讲座，科技咨询，</w:t>
      </w:r>
      <w:r w:rsidR="002B2DB3"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食品鉴别、发放食品安全知识宣传材料、有奖问答、猜谜</w:t>
      </w: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等形式多样的科普活动。</w:t>
      </w:r>
    </w:p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ind w:firstLineChars="200" w:firstLine="640"/>
        <w:jc w:val="both"/>
        <w:rPr>
          <w:rFonts w:ascii="仿宋" w:eastAsia="仿宋" w:hAnsi="仿宋" w:cs="仿宋_GB2312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kern w:val="2"/>
          <w:sz w:val="32"/>
          <w:szCs w:val="32"/>
        </w:rPr>
        <w:t>二、各科普大学、社区科普学校在</w:t>
      </w:r>
      <w:r w:rsidR="006514A6">
        <w:rPr>
          <w:rFonts w:ascii="仿宋" w:eastAsia="仿宋" w:hAnsi="仿宋" w:cs="仿宋_GB2312" w:hint="eastAsia"/>
          <w:kern w:val="2"/>
          <w:sz w:val="32"/>
          <w:szCs w:val="32"/>
        </w:rPr>
        <w:t>食品安全宣传周期间增开以食品安全为内容的科普课程，组织学员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交流研讨</w:t>
      </w:r>
      <w:r w:rsidR="006514A6">
        <w:rPr>
          <w:rFonts w:ascii="仿宋" w:eastAsia="仿宋" w:hAnsi="仿宋" w:cs="仿宋_GB2312" w:hint="eastAsia"/>
          <w:kern w:val="2"/>
          <w:sz w:val="32"/>
          <w:szCs w:val="32"/>
        </w:rPr>
        <w:t>食品安全问题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积极组织科普志愿者进社区、进学校、进农村广泛开展食品安全知识普及宣传活动。</w:t>
      </w:r>
    </w:p>
    <w:p w:rsidR="000803B2" w:rsidRDefault="00721324">
      <w:pPr>
        <w:widowControl w:val="0"/>
        <w:shd w:val="clear" w:color="auto" w:fill="FFFFFF"/>
        <w:adjustRightInd/>
        <w:spacing w:after="0" w:line="600" w:lineRule="exact"/>
        <w:ind w:firstLine="645"/>
        <w:jc w:val="both"/>
        <w:rPr>
          <w:rFonts w:ascii="仿宋" w:eastAsia="仿宋" w:hAnsi="仿宋" w:cs="仿宋_GB2312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kern w:val="2"/>
          <w:sz w:val="32"/>
          <w:szCs w:val="32"/>
        </w:rPr>
        <w:t>三、精心组织</w:t>
      </w:r>
      <w:r w:rsidR="001D0C3F">
        <w:rPr>
          <w:rFonts w:ascii="仿宋" w:eastAsia="仿宋" w:hAnsi="仿宋" w:cs="仿宋_GB2312" w:hint="eastAsia"/>
          <w:kern w:val="2"/>
          <w:sz w:val="32"/>
          <w:szCs w:val="32"/>
        </w:rPr>
        <w:t>社区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居民到食品研发、生产</w:t>
      </w:r>
      <w:r w:rsidR="00BC40FC">
        <w:rPr>
          <w:rFonts w:ascii="仿宋" w:eastAsia="仿宋" w:hAnsi="仿宋" w:cs="仿宋_GB2312" w:hint="eastAsia"/>
          <w:kern w:val="2"/>
          <w:sz w:val="32"/>
          <w:szCs w:val="32"/>
        </w:rPr>
        <w:t>等食品企业（如古龙酱文化园、如意情现代农业园、可口可乐公司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等</w:t>
      </w:r>
      <w:r w:rsidR="00B36B82">
        <w:rPr>
          <w:rFonts w:ascii="仿宋" w:eastAsia="仿宋" w:hAnsi="仿宋" w:cs="仿宋_GB2312" w:hint="eastAsia"/>
          <w:kern w:val="2"/>
          <w:sz w:val="32"/>
          <w:szCs w:val="32"/>
        </w:rPr>
        <w:lastRenderedPageBreak/>
        <w:t>科普教育基地</w:t>
      </w:r>
      <w:r w:rsidR="00BC40FC">
        <w:rPr>
          <w:rFonts w:ascii="仿宋" w:eastAsia="仿宋" w:hAnsi="仿宋" w:cs="仿宋_GB2312" w:hint="eastAsia"/>
          <w:kern w:val="2"/>
          <w:sz w:val="32"/>
          <w:szCs w:val="32"/>
        </w:rPr>
        <w:t>）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参观学习，使公众对食品生产流程及食品添加剂有所了解，进一步提高对食品质量的鉴别力。</w:t>
      </w:r>
    </w:p>
    <w:p w:rsidR="000803B2" w:rsidRDefault="00721324">
      <w:pPr>
        <w:widowControl w:val="0"/>
        <w:shd w:val="clear" w:color="auto" w:fill="FFFFFF"/>
        <w:adjustRightInd/>
        <w:spacing w:after="0" w:line="600" w:lineRule="exact"/>
        <w:ind w:firstLine="64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仿宋" w:eastAsia="仿宋" w:hAnsi="仿宋" w:cs="仿宋_GB2312" w:hint="eastAsia"/>
          <w:kern w:val="2"/>
          <w:sz w:val="32"/>
          <w:szCs w:val="32"/>
        </w:rPr>
        <w:t>四、引导居民主动参与食品安全政策法规的学习、</w:t>
      </w:r>
      <w:r w:rsidR="005726CC">
        <w:rPr>
          <w:rFonts w:ascii="仿宋" w:eastAsia="仿宋" w:hAnsi="仿宋" w:cs="仿宋_GB2312" w:hint="eastAsia"/>
          <w:kern w:val="2"/>
          <w:sz w:val="32"/>
          <w:szCs w:val="32"/>
        </w:rPr>
        <w:t>宣传活动，增强社会监督意识，提高维权能力，营造浓厚的食品安全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共治</w:t>
      </w:r>
      <w:r w:rsidR="005726CC">
        <w:rPr>
          <w:rFonts w:ascii="仿宋" w:eastAsia="仿宋" w:hAnsi="仿宋" w:cs="仿宋_GB2312" w:hint="eastAsia"/>
          <w:kern w:val="2"/>
          <w:sz w:val="32"/>
          <w:szCs w:val="32"/>
        </w:rPr>
        <w:t>共享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氛围。</w:t>
      </w:r>
    </w:p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ind w:firstLineChars="200" w:firstLine="640"/>
        <w:jc w:val="both"/>
        <w:rPr>
          <w:rFonts w:ascii="仿宋" w:eastAsia="仿宋" w:hAnsi="仿宋" w:cs="宋体"/>
          <w:color w:val="000000"/>
          <w:kern w:val="40"/>
          <w:sz w:val="32"/>
          <w:szCs w:val="32"/>
        </w:rPr>
      </w:pPr>
      <w:r>
        <w:rPr>
          <w:rFonts w:ascii="仿宋" w:eastAsia="仿宋" w:hAnsi="仿宋" w:cs="仿宋_GB2312" w:hint="eastAsia"/>
          <w:kern w:val="2"/>
          <w:sz w:val="32"/>
          <w:szCs w:val="32"/>
        </w:rPr>
        <w:t>五、要</w:t>
      </w: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充分发挥电视、广播、报纸等传统媒体优势，加大食品安全科普宣传力度；积极运用微博、微信、互联网等新兴媒体开展宣传；充分利用科普画廊、科普宣传栏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张贴宣传海报、</w:t>
      </w: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活动通知及食品安全政策法规。</w:t>
      </w:r>
    </w:p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ind w:firstLineChars="200" w:firstLine="640"/>
        <w:jc w:val="both"/>
        <w:rPr>
          <w:rFonts w:ascii="仿宋" w:eastAsia="仿宋" w:hAnsi="仿宋" w:cs="仿宋_GB2312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kern w:val="2"/>
          <w:sz w:val="32"/>
          <w:szCs w:val="32"/>
        </w:rPr>
        <w:t>六、充分利用城区广场、社区等公共区域的大型LED显示屏滚动播放食品安全科普公益广告、食品安全科普动漫作品等，广泛宣传食品安全科普知识。</w:t>
      </w:r>
    </w:p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ind w:firstLineChars="200" w:firstLine="64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七、要求</w:t>
      </w:r>
    </w:p>
    <w:p w:rsidR="000803B2" w:rsidRDefault="00721324">
      <w:pPr>
        <w:shd w:val="clear" w:color="auto" w:fill="FFFFFF"/>
        <w:adjustRightInd/>
        <w:spacing w:after="0" w:line="600" w:lineRule="exact"/>
        <w:ind w:firstLineChars="176" w:firstLine="563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仿宋_GB2312" w:hint="eastAsia"/>
          <w:sz w:val="32"/>
          <w:szCs w:val="32"/>
        </w:rPr>
        <w:t>1、各单位</w:t>
      </w: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要围绕</w:t>
      </w:r>
      <w:r w:rsidR="005726CC"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“尚德守法 共治共享食品安全”为活动周主题</w:t>
      </w: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，开展贴近生活、贴近群众、贴近实际的宣传普及活动，提高宣传内容的针对性、时效性和实用性。</w:t>
      </w:r>
    </w:p>
    <w:p w:rsidR="000803B2" w:rsidRDefault="00721324">
      <w:pPr>
        <w:shd w:val="clear" w:color="auto" w:fill="FFFFFF"/>
        <w:adjustRightInd/>
        <w:spacing w:after="0" w:line="600" w:lineRule="exact"/>
        <w:ind w:firstLineChars="176" w:firstLine="563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2、食品安全科普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宣传要突出宣传实效，结合人民群众最关心的食品安全热点问题，以群众喜闻乐见、通俗易懂的形式和渠道传播食品安全法律知识和科普知识，避免走过场、搞形式。</w:t>
      </w:r>
    </w:p>
    <w:p w:rsidR="000803B2" w:rsidRDefault="00721324">
      <w:pPr>
        <w:widowControl w:val="0"/>
        <w:shd w:val="clear" w:color="auto" w:fill="FFFFFF"/>
        <w:adjustRightInd/>
        <w:spacing w:after="0" w:line="600" w:lineRule="exact"/>
        <w:ind w:firstLineChars="200" w:firstLine="64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t>3、活动结束后，要对本区科协系统组织开展食品安全宣传活动情况进行总结，并于6月30日前将活动总结、图片资料和“活动情况反馈表”以电子文档方式报市科协普</w:t>
      </w:r>
      <w:r>
        <w:rPr>
          <w:rFonts w:ascii="仿宋" w:eastAsia="仿宋" w:hAnsi="仿宋" w:cs="宋体" w:hint="eastAsia"/>
          <w:color w:val="000000"/>
          <w:kern w:val="40"/>
          <w:sz w:val="32"/>
          <w:szCs w:val="32"/>
        </w:rPr>
        <w:lastRenderedPageBreak/>
        <w:t>及部。</w:t>
      </w:r>
    </w:p>
    <w:p w:rsidR="000803B2" w:rsidRDefault="00721324" w:rsidP="000F5162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jc w:val="both"/>
        <w:rPr>
          <w:rFonts w:ascii="仿宋" w:eastAsia="仿宋" w:hAnsi="仿宋" w:cs="Times New Roman" w:hint="eastAsia"/>
          <w:kern w:val="2"/>
          <w:sz w:val="32"/>
          <w:szCs w:val="32"/>
          <w:lang w:val="en-GB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附件：2016</w:t>
      </w:r>
      <w:r w:rsidR="00AB5840">
        <w:rPr>
          <w:rFonts w:ascii="仿宋" w:eastAsia="仿宋" w:hAnsi="仿宋" w:cs="Times New Roman" w:hint="eastAsia"/>
          <w:kern w:val="2"/>
          <w:sz w:val="32"/>
          <w:szCs w:val="32"/>
        </w:rPr>
        <w:t>年食品安全宣传周活动情况</w:t>
      </w:r>
      <w:r w:rsidR="00AB5840">
        <w:rPr>
          <w:rFonts w:ascii="仿宋" w:eastAsia="仿宋" w:hAnsi="仿宋" w:cs="Times New Roman" w:hint="eastAsia"/>
          <w:kern w:val="2"/>
          <w:sz w:val="32"/>
          <w:szCs w:val="32"/>
          <w:lang w:val="en-GB"/>
        </w:rPr>
        <w:t>统计表</w:t>
      </w:r>
      <w:r w:rsidR="000F5162">
        <w:rPr>
          <w:rFonts w:ascii="仿宋" w:eastAsia="仿宋" w:hAnsi="仿宋" w:cs="Times New Roman" w:hint="eastAsia"/>
          <w:kern w:val="2"/>
          <w:sz w:val="32"/>
          <w:szCs w:val="32"/>
          <w:lang w:val="en-GB"/>
        </w:rPr>
        <w:t>及登记表</w:t>
      </w:r>
    </w:p>
    <w:p w:rsidR="00AB5840" w:rsidRPr="00AB5840" w:rsidRDefault="00AB5840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ind w:firstLine="645"/>
        <w:jc w:val="both"/>
        <w:rPr>
          <w:rFonts w:ascii="仿宋" w:eastAsia="仿宋" w:hAnsi="仿宋" w:cs="Times New Roman" w:hint="eastAsia"/>
          <w:kern w:val="2"/>
          <w:sz w:val="32"/>
          <w:szCs w:val="32"/>
          <w:lang w:val="en-GB"/>
        </w:rPr>
      </w:pPr>
    </w:p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ind w:firstLine="64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联 系 人：刘小龙</w:t>
      </w:r>
    </w:p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ind w:firstLine="64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联系电话：2395167</w:t>
      </w:r>
    </w:p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ind w:firstLine="64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电子邮箱：</w:t>
      </w:r>
      <w:hyperlink r:id="rId5" w:tgtFrame="_blank" w:history="1">
        <w:r>
          <w:rPr>
            <w:rFonts w:ascii="仿宋" w:eastAsia="仿宋" w:hAnsi="仿宋" w:cs="Times New Roman" w:hint="eastAsia"/>
            <w:color w:val="0000FF"/>
            <w:kern w:val="2"/>
            <w:sz w:val="32"/>
            <w:u w:val="single"/>
          </w:rPr>
          <w:t>xmkxlxl@163.com</w:t>
        </w:r>
      </w:hyperlink>
    </w:p>
    <w:p w:rsidR="000803B2" w:rsidRDefault="00721324">
      <w:pPr>
        <w:widowControl w:val="0"/>
        <w:shd w:val="clear" w:color="auto" w:fill="FFFFFF"/>
        <w:tabs>
          <w:tab w:val="left" w:pos="3765"/>
        </w:tabs>
        <w:adjustRightInd/>
        <w:spacing w:after="0" w:line="600" w:lineRule="exact"/>
        <w:ind w:firstLine="64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联系地址：厦门市湖滨南路93号六楼</w:t>
      </w:r>
    </w:p>
    <w:p w:rsidR="000803B2" w:rsidRDefault="000803B2">
      <w:pPr>
        <w:widowControl w:val="0"/>
        <w:shd w:val="clear" w:color="auto" w:fill="FFFFFF"/>
        <w:adjustRightInd/>
        <w:spacing w:after="0" w:line="600" w:lineRule="exact"/>
        <w:ind w:firstLineChars="200" w:firstLine="42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0803B2" w:rsidRDefault="00721324">
      <w:pPr>
        <w:widowControl w:val="0"/>
        <w:shd w:val="clear" w:color="auto" w:fill="FFFFFF"/>
        <w:adjustRightInd/>
        <w:spacing w:after="0" w:line="600" w:lineRule="exact"/>
        <w:jc w:val="both"/>
        <w:rPr>
          <w:rFonts w:ascii="仿宋" w:eastAsia="仿宋" w:hAnsi="仿宋" w:cs="Times New Roman"/>
          <w:kern w:val="2"/>
          <w:sz w:val="21"/>
          <w:szCs w:val="24"/>
        </w:rPr>
      </w:pPr>
      <w:r>
        <w:rPr>
          <w:rFonts w:ascii="Times New Roman" w:eastAsia="宋体" w:hAnsi="Times New Roman" w:cs="Times New Roman"/>
          <w:kern w:val="2"/>
          <w:sz w:val="21"/>
          <w:szCs w:val="24"/>
        </w:rPr>
        <w:t xml:space="preserve">                                                                                            </w:t>
      </w:r>
      <w:r>
        <w:rPr>
          <w:rFonts w:ascii="仿宋" w:eastAsia="仿宋" w:hAnsi="仿宋" w:cs="Times New Roman"/>
          <w:kern w:val="2"/>
          <w:sz w:val="21"/>
          <w:szCs w:val="24"/>
        </w:rPr>
        <w:t xml:space="preserve">  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厦门市科学技术协会</w:t>
      </w:r>
    </w:p>
    <w:p w:rsidR="000803B2" w:rsidRDefault="00721324">
      <w:pPr>
        <w:widowControl w:val="0"/>
        <w:shd w:val="clear" w:color="auto" w:fill="FFFFFF"/>
        <w:adjustRightInd/>
        <w:spacing w:after="0" w:line="600" w:lineRule="exact"/>
        <w:ind w:left="5120" w:hangingChars="1600" w:hanging="5120"/>
        <w:jc w:val="both"/>
        <w:rPr>
          <w:rFonts w:ascii="仿宋" w:eastAsia="仿宋" w:hAnsi="仿宋" w:cs="Times New Roman"/>
          <w:kern w:val="2"/>
          <w:sz w:val="21"/>
          <w:szCs w:val="24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rFonts w:ascii="仿宋" w:eastAsia="仿宋" w:hAnsi="仿宋" w:cs="Times New Roman"/>
          <w:kern w:val="2"/>
          <w:sz w:val="32"/>
          <w:szCs w:val="32"/>
        </w:rPr>
        <w:t xml:space="preserve">                                       201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6</w:t>
      </w:r>
      <w:r>
        <w:rPr>
          <w:rFonts w:ascii="仿宋" w:eastAsia="仿宋" w:hAnsi="仿宋" w:cs="Times New Roman"/>
          <w:kern w:val="2"/>
          <w:sz w:val="32"/>
          <w:szCs w:val="32"/>
        </w:rPr>
        <w:t>年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>
        <w:rPr>
          <w:rFonts w:ascii="仿宋" w:eastAsia="仿宋" w:hAnsi="仿宋" w:cs="Times New Roman"/>
          <w:kern w:val="2"/>
          <w:sz w:val="32"/>
          <w:szCs w:val="32"/>
        </w:rPr>
        <w:t>月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>
        <w:rPr>
          <w:rFonts w:ascii="仿宋" w:eastAsia="仿宋" w:hAnsi="仿宋" w:cs="Times New Roman"/>
          <w:kern w:val="2"/>
          <w:sz w:val="32"/>
          <w:szCs w:val="32"/>
        </w:rPr>
        <w:t>5日</w:t>
      </w:r>
    </w:p>
    <w:p w:rsidR="000803B2" w:rsidRDefault="000803B2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F54049" w:rsidRDefault="00F54049">
      <w:pPr>
        <w:rPr>
          <w:rFonts w:hint="eastAsia"/>
        </w:rPr>
      </w:pPr>
    </w:p>
    <w:p w:rsidR="00F54049" w:rsidRDefault="00F54049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842A3A" w:rsidRDefault="00842A3A">
      <w:pPr>
        <w:rPr>
          <w:rFonts w:hint="eastAsia"/>
        </w:rPr>
      </w:pPr>
    </w:p>
    <w:p w:rsidR="00842A3A" w:rsidRDefault="00842A3A" w:rsidP="00842A3A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201</w:t>
      </w:r>
      <w:r w:rsidR="00F54049">
        <w:rPr>
          <w:rFonts w:ascii="黑体" w:eastAsia="黑体" w:hAnsi="黑体" w:cs="黑体" w:hint="eastAsia"/>
          <w:b/>
          <w:bCs/>
          <w:sz w:val="32"/>
          <w:szCs w:val="32"/>
        </w:rPr>
        <w:t>6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年全省食品安全（科普）宣传活动情况统计表</w:t>
      </w:r>
    </w:p>
    <w:p w:rsidR="00842A3A" w:rsidRDefault="00842A3A" w:rsidP="00842A3A">
      <w:pPr>
        <w:rPr>
          <w:rFonts w:ascii="Times New Roman" w:eastAsia="宋体" w:hAnsi="Times New Roman" w:cs="Times New Roman" w:hint="eastAsia"/>
          <w:sz w:val="21"/>
          <w:szCs w:val="20"/>
        </w:rPr>
      </w:pPr>
    </w:p>
    <w:p w:rsidR="00842A3A" w:rsidRDefault="00842A3A" w:rsidP="00842A3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填报单位：</w:t>
      </w:r>
      <w:r>
        <w:rPr>
          <w:rFonts w:ascii="宋体" w:hAnsi="宋体" w:cs="宋体" w:hint="eastAsia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填表人：</w:t>
      </w:r>
      <w:r>
        <w:rPr>
          <w:rFonts w:ascii="宋体" w:hAnsi="宋体" w:cs="宋体" w:hint="eastAsia"/>
          <w:sz w:val="28"/>
          <w:szCs w:val="28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电话：</w:t>
      </w:r>
    </w:p>
    <w:tbl>
      <w:tblPr>
        <w:tblW w:w="0" w:type="auto"/>
        <w:tblInd w:w="-422" w:type="dxa"/>
        <w:tblLayout w:type="fixed"/>
        <w:tblLook w:val="04A0"/>
      </w:tblPr>
      <w:tblGrid>
        <w:gridCol w:w="1230"/>
        <w:gridCol w:w="2880"/>
        <w:gridCol w:w="2580"/>
        <w:gridCol w:w="2295"/>
      </w:tblGrid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宣传形式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数量</w:t>
            </w:r>
          </w:p>
        </w:tc>
      </w:tr>
      <w:tr w:rsidR="00842A3A" w:rsidTr="00842A3A">
        <w:trPr>
          <w:trHeight w:val="58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出动人员数（人次）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发放宣传材料（份）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现场咨询活动（场/人次）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受理投诉举报（件/已处理件）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媒体报道宣传（篇）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户外宣传牌或栏（块）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讲堂、讲座、培训（期/人次）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“四进”宣传</w:t>
            </w:r>
          </w:p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（家次/人数）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进社区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5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3A" w:rsidRDefault="00842A3A">
            <w:pPr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进学校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5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3A" w:rsidRDefault="00842A3A">
            <w:pPr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进农村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5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3A" w:rsidRDefault="00842A3A">
            <w:pPr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进企业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</w:p>
        </w:tc>
      </w:tr>
      <w:tr w:rsidR="00842A3A" w:rsidTr="00842A3A">
        <w:trPr>
          <w:trHeight w:val="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播放科普公益广告及LED（次）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制作科普广播剧（集/时长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张贴宣传材料（张）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制作展板（个）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842A3A" w:rsidTr="00842A3A">
        <w:trPr>
          <w:trHeight w:val="2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A3A" w:rsidRDefault="00842A3A">
            <w:pPr>
              <w:widowControl w:val="0"/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制挂横幅标语（条）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42A3A" w:rsidRDefault="00842A3A">
            <w:pPr>
              <w:widowControl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 w:rsidR="00842A3A" w:rsidRDefault="00842A3A" w:rsidP="00842A3A">
      <w:pPr>
        <w:rPr>
          <w:rFonts w:ascii="Times New Roman" w:hAnsi="Times New Roman" w:cs="Times New Roman" w:hint="eastAsia"/>
          <w:b/>
          <w:bCs/>
          <w:kern w:val="2"/>
          <w:sz w:val="21"/>
          <w:szCs w:val="20"/>
        </w:rPr>
      </w:pPr>
    </w:p>
    <w:p w:rsidR="00842A3A" w:rsidRDefault="00842A3A" w:rsidP="00842A3A">
      <w:pPr>
        <w:rPr>
          <w:b/>
          <w:bCs/>
        </w:rPr>
      </w:pPr>
      <w:r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●</w:t>
      </w:r>
      <w:r>
        <w:rPr>
          <w:rFonts w:hint="eastAsia"/>
          <w:b/>
          <w:bCs/>
        </w:rPr>
        <w:t>说明：请于</w:t>
      </w:r>
      <w:r>
        <w:rPr>
          <w:b/>
          <w:bCs/>
        </w:rPr>
        <w:t>201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月</w:t>
      </w:r>
      <w:r>
        <w:rPr>
          <w:b/>
          <w:bCs/>
        </w:rPr>
        <w:t>3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</w:rPr>
        <w:t>日上午下班前和“食品安全宣传周活动总结”一并报送市科协，联系人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刘小龙，电话</w:t>
      </w:r>
      <w:r>
        <w:rPr>
          <w:b/>
          <w:bCs/>
        </w:rPr>
        <w:t xml:space="preserve"> 2</w:t>
      </w:r>
      <w:r>
        <w:rPr>
          <w:rFonts w:hint="eastAsia"/>
          <w:b/>
          <w:bCs/>
        </w:rPr>
        <w:t>395167</w:t>
      </w:r>
      <w:r>
        <w:rPr>
          <w:rFonts w:hint="eastAsia"/>
          <w:b/>
          <w:bCs/>
        </w:rPr>
        <w:t>，传真</w:t>
      </w:r>
      <w:r>
        <w:rPr>
          <w:b/>
          <w:bCs/>
        </w:rPr>
        <w:t xml:space="preserve"> 22</w:t>
      </w:r>
      <w:r>
        <w:rPr>
          <w:rFonts w:hint="eastAsia"/>
          <w:b/>
          <w:bCs/>
        </w:rPr>
        <w:t>73512</w:t>
      </w:r>
      <w:r>
        <w:rPr>
          <w:rFonts w:hint="eastAsia"/>
          <w:b/>
          <w:bCs/>
        </w:rPr>
        <w:t>，邮箱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xm</w:t>
      </w:r>
      <w:r>
        <w:rPr>
          <w:b/>
          <w:bCs/>
          <w:lang w:val="en-GB"/>
        </w:rPr>
        <w:t>kxlxl</w:t>
      </w:r>
      <w:proofErr w:type="spellEnd"/>
      <w:r>
        <w:rPr>
          <w:b/>
          <w:bCs/>
        </w:rPr>
        <w:t>@1</w:t>
      </w:r>
      <w:r>
        <w:rPr>
          <w:rFonts w:hint="eastAsia"/>
          <w:b/>
          <w:bCs/>
        </w:rPr>
        <w:t>63</w:t>
      </w:r>
      <w:r>
        <w:rPr>
          <w:b/>
          <w:bCs/>
        </w:rPr>
        <w:t>.com</w:t>
      </w:r>
    </w:p>
    <w:p w:rsidR="00F54049" w:rsidRPr="00E56EC6" w:rsidRDefault="00F54049" w:rsidP="00F54049">
      <w:pPr>
        <w:spacing w:line="520" w:lineRule="exact"/>
        <w:jc w:val="center"/>
        <w:rPr>
          <w:rFonts w:hint="eastAsia"/>
          <w:b/>
          <w:color w:val="000000"/>
          <w:sz w:val="36"/>
          <w:szCs w:val="36"/>
        </w:rPr>
      </w:pPr>
      <w:r w:rsidRPr="00E56EC6">
        <w:rPr>
          <w:rFonts w:hint="eastAsia"/>
          <w:b/>
          <w:color w:val="000000"/>
          <w:sz w:val="36"/>
          <w:szCs w:val="36"/>
        </w:rPr>
        <w:lastRenderedPageBreak/>
        <w:t>食品安全宣传周</w:t>
      </w:r>
      <w:r w:rsidRPr="00E56EC6">
        <w:rPr>
          <w:b/>
          <w:color w:val="000000"/>
          <w:sz w:val="36"/>
          <w:szCs w:val="36"/>
        </w:rPr>
        <w:t>活动登记表</w:t>
      </w:r>
    </w:p>
    <w:p w:rsidR="00F54049" w:rsidRPr="00E56EC6" w:rsidRDefault="00F54049" w:rsidP="00F54049">
      <w:pPr>
        <w:spacing w:line="520" w:lineRule="exact"/>
        <w:rPr>
          <w:rFonts w:ascii="仿宋" w:eastAsia="仿宋" w:hAnsi="仿宋"/>
          <w:sz w:val="24"/>
        </w:rPr>
      </w:pPr>
      <w:r w:rsidRPr="00E56EC6">
        <w:rPr>
          <w:rFonts w:ascii="仿宋" w:eastAsia="仿宋" w:hAnsi="仿宋" w:hint="eastAsia"/>
          <w:sz w:val="24"/>
        </w:rPr>
        <w:t>填报单位：</w:t>
      </w:r>
      <w:r w:rsidRPr="00E56EC6">
        <w:rPr>
          <w:rFonts w:ascii="仿宋" w:eastAsia="仿宋" w:hAnsi="仿宋" w:hint="eastAsia"/>
          <w:sz w:val="24"/>
          <w:u w:val="single"/>
        </w:rPr>
        <w:t xml:space="preserve">                               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2447"/>
        <w:gridCol w:w="1537"/>
        <w:gridCol w:w="3710"/>
      </w:tblGrid>
      <w:tr w:rsidR="00F54049" w:rsidRPr="00E56EC6" w:rsidTr="00E320AE">
        <w:trPr>
          <w:trHeight w:val="624"/>
        </w:trPr>
        <w:tc>
          <w:tcPr>
            <w:tcW w:w="1261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活动名称</w:t>
            </w:r>
          </w:p>
        </w:tc>
        <w:tc>
          <w:tcPr>
            <w:tcW w:w="7694" w:type="dxa"/>
            <w:gridSpan w:val="3"/>
            <w:vAlign w:val="center"/>
          </w:tcPr>
          <w:p w:rsidR="00F54049" w:rsidRPr="00E56EC6" w:rsidRDefault="00F54049" w:rsidP="00E320AE">
            <w:pPr>
              <w:rPr>
                <w:rFonts w:ascii="仿宋" w:eastAsia="仿宋" w:hAnsi="仿宋"/>
                <w:sz w:val="24"/>
              </w:rPr>
            </w:pPr>
          </w:p>
        </w:tc>
      </w:tr>
      <w:tr w:rsidR="00F54049" w:rsidRPr="00E56EC6" w:rsidTr="00E320AE">
        <w:trPr>
          <w:trHeight w:val="756"/>
        </w:trPr>
        <w:tc>
          <w:tcPr>
            <w:tcW w:w="1261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主办单位</w:t>
            </w:r>
          </w:p>
        </w:tc>
        <w:tc>
          <w:tcPr>
            <w:tcW w:w="7694" w:type="dxa"/>
            <w:gridSpan w:val="3"/>
            <w:vAlign w:val="center"/>
          </w:tcPr>
          <w:p w:rsidR="00F54049" w:rsidRPr="00E56EC6" w:rsidRDefault="00F54049" w:rsidP="00E320A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F54049" w:rsidRPr="00E56EC6" w:rsidTr="00E320AE">
        <w:trPr>
          <w:trHeight w:val="624"/>
        </w:trPr>
        <w:tc>
          <w:tcPr>
            <w:tcW w:w="1261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单位类别</w:t>
            </w:r>
          </w:p>
        </w:tc>
        <w:tc>
          <w:tcPr>
            <w:tcW w:w="7694" w:type="dxa"/>
            <w:gridSpan w:val="3"/>
            <w:tcBorders>
              <w:top w:val="nil"/>
            </w:tcBorders>
            <w:vAlign w:val="center"/>
          </w:tcPr>
          <w:p w:rsidR="00F54049" w:rsidRPr="00E56EC6" w:rsidRDefault="00F54049" w:rsidP="00E320AE">
            <w:pPr>
              <w:spacing w:line="400" w:lineRule="exact"/>
              <w:ind w:firstLineChars="150" w:firstLine="360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区</w:t>
            </w:r>
            <w:r w:rsidRPr="00E56EC6">
              <w:rPr>
                <w:rFonts w:ascii="仿宋" w:eastAsia="仿宋" w:hAnsi="仿宋" w:hint="eastAsia"/>
                <w:sz w:val="24"/>
              </w:rPr>
              <w:t xml:space="preserve">科协            </w:t>
            </w:r>
            <w:r>
              <w:rPr>
                <w:rFonts w:ascii="仿宋" w:eastAsia="仿宋" w:hAnsi="仿宋" w:hint="eastAsia"/>
                <w:sz w:val="24"/>
              </w:rPr>
              <w:t>□街道科协</w:t>
            </w:r>
          </w:p>
          <w:p w:rsidR="00F54049" w:rsidRPr="00E56EC6" w:rsidRDefault="00F54049" w:rsidP="00E320AE">
            <w:pPr>
              <w:spacing w:line="400" w:lineRule="exact"/>
              <w:ind w:firstLineChars="150" w:firstLine="3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□社区</w:t>
            </w:r>
            <w:r w:rsidRPr="00E56EC6">
              <w:rPr>
                <w:rFonts w:ascii="仿宋" w:eastAsia="仿宋" w:hAnsi="仿宋" w:hint="eastAsia"/>
                <w:sz w:val="24"/>
              </w:rPr>
              <w:t xml:space="preserve">              □其他</w:t>
            </w:r>
          </w:p>
        </w:tc>
      </w:tr>
      <w:tr w:rsidR="00F54049" w:rsidRPr="00E56EC6" w:rsidTr="00E320AE">
        <w:trPr>
          <w:trHeight w:val="624"/>
        </w:trPr>
        <w:tc>
          <w:tcPr>
            <w:tcW w:w="1261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447" w:type="dxa"/>
            <w:vAlign w:val="center"/>
          </w:tcPr>
          <w:p w:rsidR="00F54049" w:rsidRPr="00E56EC6" w:rsidRDefault="00F54049" w:rsidP="00E320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710" w:type="dxa"/>
            <w:vAlign w:val="center"/>
          </w:tcPr>
          <w:p w:rsidR="00F54049" w:rsidRPr="00E56EC6" w:rsidRDefault="00F54049" w:rsidP="00E320AE">
            <w:pPr>
              <w:rPr>
                <w:rFonts w:ascii="仿宋" w:eastAsia="仿宋" w:hAnsi="仿宋"/>
                <w:sz w:val="24"/>
              </w:rPr>
            </w:pPr>
          </w:p>
        </w:tc>
      </w:tr>
      <w:tr w:rsidR="00F54049" w:rsidRPr="00E56EC6" w:rsidTr="00E320AE">
        <w:trPr>
          <w:trHeight w:val="624"/>
        </w:trPr>
        <w:tc>
          <w:tcPr>
            <w:tcW w:w="1261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活动时间</w:t>
            </w:r>
          </w:p>
        </w:tc>
        <w:tc>
          <w:tcPr>
            <w:tcW w:w="2447" w:type="dxa"/>
            <w:vAlign w:val="center"/>
          </w:tcPr>
          <w:p w:rsidR="00F54049" w:rsidRPr="00E56EC6" w:rsidRDefault="00F54049" w:rsidP="00E320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活动地点</w:t>
            </w:r>
          </w:p>
        </w:tc>
        <w:tc>
          <w:tcPr>
            <w:tcW w:w="3710" w:type="dxa"/>
            <w:vAlign w:val="center"/>
          </w:tcPr>
          <w:p w:rsidR="00F54049" w:rsidRPr="00E56EC6" w:rsidRDefault="00F54049" w:rsidP="00E320AE">
            <w:pPr>
              <w:rPr>
                <w:rFonts w:ascii="仿宋" w:eastAsia="仿宋" w:hAnsi="仿宋"/>
                <w:sz w:val="24"/>
              </w:rPr>
            </w:pPr>
          </w:p>
        </w:tc>
      </w:tr>
      <w:tr w:rsidR="00F54049" w:rsidRPr="00E56EC6" w:rsidTr="00F54049">
        <w:trPr>
          <w:trHeight w:hRule="exact" w:val="3190"/>
        </w:trPr>
        <w:tc>
          <w:tcPr>
            <w:tcW w:w="1261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主要</w:t>
            </w:r>
          </w:p>
          <w:p w:rsidR="00F54049" w:rsidRPr="00E56EC6" w:rsidRDefault="00F54049" w:rsidP="00E320A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活动</w:t>
            </w:r>
          </w:p>
          <w:p w:rsidR="00F54049" w:rsidRPr="00E56EC6" w:rsidRDefault="00F54049" w:rsidP="00E320A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内容</w:t>
            </w:r>
          </w:p>
          <w:p w:rsidR="00F54049" w:rsidRPr="00E56EC6" w:rsidRDefault="00F54049" w:rsidP="00E320A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描述</w:t>
            </w:r>
          </w:p>
        </w:tc>
        <w:tc>
          <w:tcPr>
            <w:tcW w:w="7694" w:type="dxa"/>
            <w:gridSpan w:val="3"/>
            <w:vAlign w:val="center"/>
          </w:tcPr>
          <w:p w:rsidR="00F54049" w:rsidRPr="00E56EC6" w:rsidRDefault="00F54049" w:rsidP="00E320AE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F54049" w:rsidRPr="00E56EC6" w:rsidTr="00E320AE">
        <w:trPr>
          <w:trHeight w:val="1212"/>
        </w:trPr>
        <w:tc>
          <w:tcPr>
            <w:tcW w:w="1261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主要</w:t>
            </w:r>
          </w:p>
          <w:p w:rsidR="00F54049" w:rsidRPr="00E56EC6" w:rsidRDefault="00F54049" w:rsidP="00E320A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活动</w:t>
            </w:r>
          </w:p>
          <w:p w:rsidR="00F54049" w:rsidRPr="00E56EC6" w:rsidRDefault="00F54049" w:rsidP="00E320A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方式</w:t>
            </w:r>
          </w:p>
        </w:tc>
        <w:tc>
          <w:tcPr>
            <w:tcW w:w="7694" w:type="dxa"/>
            <w:gridSpan w:val="3"/>
            <w:vAlign w:val="center"/>
          </w:tcPr>
          <w:p w:rsidR="00F54049" w:rsidRPr="00E56EC6" w:rsidRDefault="00F54049" w:rsidP="00E320AE">
            <w:pPr>
              <w:spacing w:line="400" w:lineRule="exact"/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□展览演示     □实地观摩     □咨询讲座   □知识竞赛</w:t>
            </w:r>
          </w:p>
          <w:p w:rsidR="00F54049" w:rsidRPr="00E56EC6" w:rsidRDefault="00F54049" w:rsidP="00E320AE">
            <w:pPr>
              <w:spacing w:line="400" w:lineRule="exact"/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□在线访谈     □启动重大专项</w:t>
            </w:r>
          </w:p>
          <w:p w:rsidR="00F54049" w:rsidRPr="00E56EC6" w:rsidRDefault="00F54049" w:rsidP="00E320AE">
            <w:pPr>
              <w:spacing w:line="400" w:lineRule="exact"/>
              <w:ind w:firstLineChars="100" w:firstLine="240"/>
              <w:rPr>
                <w:rFonts w:ascii="仿宋" w:eastAsia="仿宋" w:hAnsi="仿宋" w:hint="eastAsia"/>
                <w:sz w:val="24"/>
                <w:u w:val="single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□其他(注明)</w:t>
            </w:r>
            <w:r w:rsidRPr="00E56EC6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           </w:t>
            </w:r>
            <w:r w:rsidRPr="00E56EC6">
              <w:rPr>
                <w:rFonts w:ascii="仿宋" w:eastAsia="仿宋" w:hAnsi="仿宋" w:hint="eastAsia"/>
                <w:color w:val="FFFFFF"/>
                <w:sz w:val="24"/>
                <w:u w:val="single"/>
              </w:rPr>
              <w:t>a</w:t>
            </w:r>
          </w:p>
        </w:tc>
      </w:tr>
      <w:tr w:rsidR="00F54049" w:rsidRPr="00E56EC6" w:rsidTr="00E320AE">
        <w:trPr>
          <w:trHeight w:val="680"/>
        </w:trPr>
        <w:tc>
          <w:tcPr>
            <w:tcW w:w="1261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 w:hint="eastAsia"/>
                <w:w w:val="90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活动对象</w:t>
            </w:r>
          </w:p>
        </w:tc>
        <w:tc>
          <w:tcPr>
            <w:tcW w:w="7694" w:type="dxa"/>
            <w:gridSpan w:val="3"/>
            <w:tcBorders>
              <w:bottom w:val="nil"/>
            </w:tcBorders>
            <w:vAlign w:val="center"/>
          </w:tcPr>
          <w:p w:rsidR="00F54049" w:rsidRDefault="00F54049" w:rsidP="00E320AE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□青少</w:t>
            </w:r>
            <w:r>
              <w:rPr>
                <w:rFonts w:ascii="仿宋" w:eastAsia="仿宋" w:hAnsi="仿宋" w:hint="eastAsia"/>
                <w:sz w:val="24"/>
              </w:rPr>
              <w:t xml:space="preserve">年       </w:t>
            </w:r>
            <w:r w:rsidRPr="00E56EC6">
              <w:rPr>
                <w:rFonts w:ascii="仿宋" w:eastAsia="仿宋" w:hAnsi="仿宋" w:hint="eastAsia"/>
                <w:sz w:val="24"/>
              </w:rPr>
              <w:t>□农民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E56EC6">
              <w:rPr>
                <w:rFonts w:ascii="仿宋" w:eastAsia="仿宋" w:hAnsi="仿宋" w:hint="eastAsia"/>
                <w:sz w:val="24"/>
              </w:rPr>
              <w:t>□城镇劳动人口</w:t>
            </w:r>
          </w:p>
          <w:p w:rsidR="00F54049" w:rsidRPr="00E56EC6" w:rsidRDefault="00F54049" w:rsidP="00E320AE">
            <w:pPr>
              <w:ind w:firstLineChars="100" w:firstLine="240"/>
              <w:rPr>
                <w:rFonts w:ascii="仿宋" w:eastAsia="仿宋" w:hAnsi="仿宋" w:hint="eastAsia"/>
                <w:sz w:val="24"/>
                <w:u w:val="single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□领导干部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E56EC6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社区居民    </w:t>
            </w:r>
            <w:r w:rsidRPr="00E56EC6">
              <w:rPr>
                <w:rFonts w:ascii="仿宋" w:eastAsia="仿宋" w:hAnsi="仿宋" w:hint="eastAsia"/>
                <w:sz w:val="24"/>
              </w:rPr>
              <w:t>□其他(</w:t>
            </w:r>
            <w:r w:rsidRPr="00E56EC6">
              <w:rPr>
                <w:rFonts w:ascii="仿宋" w:eastAsia="仿宋" w:hAnsi="仿宋" w:hint="eastAsia"/>
                <w:w w:val="66"/>
                <w:sz w:val="24"/>
              </w:rPr>
              <w:t>注明</w:t>
            </w:r>
            <w:r w:rsidRPr="00E56EC6">
              <w:rPr>
                <w:rFonts w:ascii="仿宋" w:eastAsia="仿宋" w:hAnsi="仿宋" w:hint="eastAsia"/>
                <w:sz w:val="24"/>
              </w:rPr>
              <w:t>)</w:t>
            </w:r>
            <w:r w:rsidRPr="00E56EC6">
              <w:rPr>
                <w:rFonts w:ascii="仿宋" w:eastAsia="仿宋" w:hAnsi="仿宋" w:hint="eastAsia"/>
                <w:sz w:val="24"/>
                <w:u w:val="single"/>
              </w:rPr>
              <w:t xml:space="preserve">　    </w:t>
            </w:r>
          </w:p>
        </w:tc>
      </w:tr>
      <w:tr w:rsidR="00F54049" w:rsidRPr="00E56EC6" w:rsidTr="00E320AE">
        <w:trPr>
          <w:trHeight w:val="680"/>
        </w:trPr>
        <w:tc>
          <w:tcPr>
            <w:tcW w:w="1261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参与人数</w:t>
            </w:r>
          </w:p>
        </w:tc>
        <w:tc>
          <w:tcPr>
            <w:tcW w:w="7694" w:type="dxa"/>
            <w:gridSpan w:val="3"/>
            <w:vAlign w:val="center"/>
          </w:tcPr>
          <w:p w:rsidR="00F54049" w:rsidRPr="00E56EC6" w:rsidRDefault="00F54049" w:rsidP="00E320AE">
            <w:pPr>
              <w:rPr>
                <w:rFonts w:ascii="仿宋" w:eastAsia="仿宋" w:hAnsi="仿宋" w:hint="eastAsia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预计参与活动人数</w:t>
            </w:r>
            <w:r w:rsidRPr="00E56EC6">
              <w:rPr>
                <w:rFonts w:ascii="仿宋" w:eastAsia="仿宋" w:hAnsi="仿宋" w:hint="eastAsia"/>
                <w:sz w:val="24"/>
                <w:u w:val="single"/>
              </w:rPr>
              <w:t xml:space="preserve">   　       </w:t>
            </w:r>
            <w:r w:rsidRPr="00E56EC6">
              <w:rPr>
                <w:rFonts w:ascii="仿宋" w:eastAsia="仿宋" w:hAnsi="仿宋" w:hint="eastAsia"/>
                <w:sz w:val="24"/>
              </w:rPr>
              <w:t xml:space="preserve">人　　</w:t>
            </w:r>
          </w:p>
        </w:tc>
      </w:tr>
      <w:tr w:rsidR="00F54049" w:rsidRPr="00E56EC6" w:rsidTr="00F54049">
        <w:trPr>
          <w:trHeight w:hRule="exact" w:val="1571"/>
        </w:trPr>
        <w:tc>
          <w:tcPr>
            <w:tcW w:w="1261" w:type="dxa"/>
            <w:vAlign w:val="center"/>
          </w:tcPr>
          <w:p w:rsidR="00F54049" w:rsidRPr="00E56EC6" w:rsidRDefault="00F54049" w:rsidP="00E320AE">
            <w:pPr>
              <w:jc w:val="center"/>
              <w:rPr>
                <w:rFonts w:ascii="仿宋" w:eastAsia="仿宋" w:hAnsi="仿宋"/>
                <w:sz w:val="24"/>
              </w:rPr>
            </w:pPr>
            <w:r w:rsidRPr="00E56EC6">
              <w:rPr>
                <w:rFonts w:ascii="仿宋" w:eastAsia="仿宋" w:hAnsi="仿宋" w:hint="eastAsia"/>
                <w:sz w:val="24"/>
              </w:rPr>
              <w:t>备    注</w:t>
            </w:r>
          </w:p>
        </w:tc>
        <w:tc>
          <w:tcPr>
            <w:tcW w:w="7694" w:type="dxa"/>
            <w:gridSpan w:val="3"/>
            <w:vAlign w:val="center"/>
          </w:tcPr>
          <w:p w:rsidR="00F54049" w:rsidRPr="00E56EC6" w:rsidRDefault="00F54049" w:rsidP="00E320AE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842A3A" w:rsidRPr="00F54049" w:rsidRDefault="00F54049">
      <w:pPr>
        <w:rPr>
          <w:rFonts w:ascii="仿宋" w:eastAsia="仿宋" w:hAnsi="仿宋"/>
          <w:color w:val="000000"/>
          <w:sz w:val="32"/>
          <w:szCs w:val="32"/>
        </w:rPr>
      </w:pPr>
      <w:r w:rsidRPr="00E56EC6">
        <w:rPr>
          <w:rFonts w:ascii="仿宋" w:eastAsia="仿宋" w:hAnsi="仿宋" w:hint="eastAsia"/>
          <w:b/>
          <w:sz w:val="24"/>
        </w:rPr>
        <w:t>备注：</w:t>
      </w:r>
      <w:r w:rsidRPr="00E56EC6">
        <w:rPr>
          <w:rFonts w:ascii="仿宋" w:eastAsia="仿宋" w:hAnsi="仿宋" w:hint="eastAsia"/>
          <w:spacing w:val="-6"/>
          <w:sz w:val="24"/>
        </w:rPr>
        <w:t>各单位开展的</w:t>
      </w:r>
      <w:r w:rsidRPr="00E56EC6">
        <w:rPr>
          <w:rFonts w:ascii="仿宋" w:eastAsia="仿宋" w:hAnsi="仿宋" w:hint="eastAsia"/>
          <w:sz w:val="24"/>
        </w:rPr>
        <w:t>每一项活动请分别填写一张表</w:t>
      </w:r>
    </w:p>
    <w:sectPr w:rsidR="00842A3A" w:rsidRPr="00F54049" w:rsidSect="000803B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E368A"/>
    <w:rsid w:val="0003328F"/>
    <w:rsid w:val="0004092A"/>
    <w:rsid w:val="000441CF"/>
    <w:rsid w:val="00064C85"/>
    <w:rsid w:val="000803B2"/>
    <w:rsid w:val="000A04F6"/>
    <w:rsid w:val="000A680B"/>
    <w:rsid w:val="000A7BC3"/>
    <w:rsid w:val="000F5162"/>
    <w:rsid w:val="0019699E"/>
    <w:rsid w:val="001D0C3F"/>
    <w:rsid w:val="00203997"/>
    <w:rsid w:val="002B2DB3"/>
    <w:rsid w:val="002D5F94"/>
    <w:rsid w:val="003051AD"/>
    <w:rsid w:val="00323B43"/>
    <w:rsid w:val="0039453D"/>
    <w:rsid w:val="003A70BA"/>
    <w:rsid w:val="003C2673"/>
    <w:rsid w:val="003D37D8"/>
    <w:rsid w:val="003E368A"/>
    <w:rsid w:val="00425DC2"/>
    <w:rsid w:val="004358AB"/>
    <w:rsid w:val="00436007"/>
    <w:rsid w:val="00436F76"/>
    <w:rsid w:val="00477867"/>
    <w:rsid w:val="004F1312"/>
    <w:rsid w:val="00521ADD"/>
    <w:rsid w:val="0053243F"/>
    <w:rsid w:val="00570D9C"/>
    <w:rsid w:val="005726CC"/>
    <w:rsid w:val="005B1C07"/>
    <w:rsid w:val="005D48D1"/>
    <w:rsid w:val="006514A6"/>
    <w:rsid w:val="00671E05"/>
    <w:rsid w:val="00721324"/>
    <w:rsid w:val="00743EA0"/>
    <w:rsid w:val="007C2298"/>
    <w:rsid w:val="00842A3A"/>
    <w:rsid w:val="00856543"/>
    <w:rsid w:val="008B2D3E"/>
    <w:rsid w:val="008B7726"/>
    <w:rsid w:val="00944F06"/>
    <w:rsid w:val="00986BAD"/>
    <w:rsid w:val="009E7834"/>
    <w:rsid w:val="00A619BC"/>
    <w:rsid w:val="00AB5840"/>
    <w:rsid w:val="00AE3530"/>
    <w:rsid w:val="00B26ED4"/>
    <w:rsid w:val="00B36B82"/>
    <w:rsid w:val="00B9262A"/>
    <w:rsid w:val="00BB4DD1"/>
    <w:rsid w:val="00BC40FC"/>
    <w:rsid w:val="00C45D91"/>
    <w:rsid w:val="00C47DCB"/>
    <w:rsid w:val="00D4698C"/>
    <w:rsid w:val="00D53C7E"/>
    <w:rsid w:val="00D57229"/>
    <w:rsid w:val="00DB3058"/>
    <w:rsid w:val="00E25B58"/>
    <w:rsid w:val="00E339D6"/>
    <w:rsid w:val="00E80850"/>
    <w:rsid w:val="00EC4B34"/>
    <w:rsid w:val="00F54049"/>
    <w:rsid w:val="00F61AA1"/>
    <w:rsid w:val="27097F57"/>
    <w:rsid w:val="5935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B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803B2"/>
    <w:pPr>
      <w:spacing w:after="0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0803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unhideWhenUsed/>
    <w:rsid w:val="000803B2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0803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xmkxlxl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xiamen</dc:creator>
  <cp:lastModifiedBy>xiamen</cp:lastModifiedBy>
  <cp:revision>16</cp:revision>
  <cp:lastPrinted>2015-06-05T08:33:00Z</cp:lastPrinted>
  <dcterms:created xsi:type="dcterms:W3CDTF">2015-06-05T02:32:00Z</dcterms:created>
  <dcterms:modified xsi:type="dcterms:W3CDTF">2016-05-25T07:47:00Z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