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4F3F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“芯”向未来——通信技术应用挑战赛比赛规则</w:t>
      </w:r>
    </w:p>
    <w:p w14:paraId="60C35AC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“芯</w:t>
      </w:r>
      <w:bookmarkStart w:id="0" w:name="_GoBack"/>
      <w:bookmarkEnd w:id="0"/>
      <w:r>
        <w:rPr>
          <w:rFonts w:hint="eastAsia" w:ascii="方正小标宋简体" w:hAnsi="方正小标宋简体" w:eastAsia="方正小标宋简体" w:cs="方正小标宋简体"/>
          <w:sz w:val="36"/>
          <w:szCs w:val="36"/>
          <w:lang w:val="en-US" w:eastAsia="zh-CN"/>
        </w:rPr>
        <w:t>”联地月</w:t>
      </w:r>
    </w:p>
    <w:p w14:paraId="19296E20">
      <w:pPr>
        <w:pStyle w:val="2"/>
        <w:keepNext/>
        <w:keepLines/>
        <w:pageBreakBefore w:val="0"/>
        <w:widowControl w:val="0"/>
        <w:kinsoku/>
        <w:wordWrap/>
        <w:overflowPunct/>
        <w:topLinePunct w:val="0"/>
        <w:autoSpaceDE/>
        <w:autoSpaceDN/>
        <w:bidi w:val="0"/>
        <w:adjustRightInd/>
        <w:snapToGrid/>
        <w:spacing w:before="10" w:after="10" w:line="360" w:lineRule="auto"/>
        <w:ind w:left="0" w:leftChars="0" w:firstLine="640" w:firstLineChars="200"/>
        <w:textAlignment w:val="auto"/>
        <w:rPr>
          <w:rFonts w:hint="default" w:ascii="Times New Roman" w:hAnsi="Times New Roman" w:eastAsia="黑体" w:cs="Times New Roman"/>
          <w:b w:val="0"/>
          <w:bCs/>
          <w:sz w:val="32"/>
          <w:szCs w:val="20"/>
          <w:lang w:val="en-US" w:eastAsia="zh-CN"/>
        </w:rPr>
      </w:pPr>
      <w:r>
        <w:rPr>
          <w:rFonts w:hint="default" w:ascii="Times New Roman" w:hAnsi="Times New Roman" w:eastAsia="黑体" w:cs="Times New Roman"/>
          <w:b w:val="0"/>
          <w:bCs/>
          <w:sz w:val="32"/>
          <w:szCs w:val="20"/>
          <w:lang w:val="en-US" w:eastAsia="zh-CN"/>
        </w:rPr>
        <w:t>比赛背景</w:t>
      </w:r>
    </w:p>
    <w:p w14:paraId="40FD9E65">
      <w:pPr>
        <w:pageBreakBefore w:val="0"/>
        <w:widowControl w:val="0"/>
        <w:kinsoku/>
        <w:overflowPunct/>
        <w:topLinePunct w:val="0"/>
        <w:autoSpaceDE/>
        <w:autoSpaceDN/>
        <w:bidi w:val="0"/>
        <w:snapToGrid/>
        <w:spacing w:line="600" w:lineRule="exact"/>
        <w:ind w:firstLine="560" w:firstLineChars="200"/>
        <w:contextualSpacing/>
        <w:textAlignment w:val="auto"/>
        <w:rPr>
          <w:rFonts w:hint="eastAsia"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随着人类对宇宙探索的不断深入，地月通讯作为连接地球与月球的重要桥梁，其重要性日益凸显。在地月通讯中，由于月球距离地球较远，且月球自转和公转的特殊性导致月球背面无法直接与地球进行通信，因此需要通过中继卫星等手段来实现信号的传输。此外，地月通讯还面临着诸多挑战，如信号衰减、传输延迟等问题。为了解决这些问题，科学家们正在不断探索新的通信技术和手段，以提高地月通讯的质量和效率。</w:t>
      </w:r>
    </w:p>
    <w:p w14:paraId="4D7490F7">
      <w:pPr>
        <w:pageBreakBefore w:val="0"/>
        <w:widowControl w:val="0"/>
        <w:kinsoku/>
        <w:overflowPunct/>
        <w:topLinePunct w:val="0"/>
        <w:autoSpaceDE/>
        <w:autoSpaceDN/>
        <w:bidi w:val="0"/>
        <w:snapToGrid/>
        <w:spacing w:line="600" w:lineRule="exact"/>
        <w:ind w:firstLine="560" w:firstLineChars="200"/>
        <w:contextualSpacing/>
        <w:textAlignment w:val="auto"/>
        <w:rPr>
          <w:rFonts w:hint="default" w:ascii="Times New Roman" w:hAnsi="Times New Roman" w:eastAsia="仿宋_GB2312" w:cs="Times New Roman"/>
          <w:sz w:val="28"/>
          <w:szCs w:val="36"/>
          <w:lang w:val="en-US" w:eastAsia="zh-CN"/>
        </w:rPr>
      </w:pPr>
      <w:r>
        <w:rPr>
          <w:rFonts w:hint="eastAsia" w:ascii="Times New Roman" w:hAnsi="Times New Roman" w:eastAsia="仿宋_GB2312" w:cs="Times New Roman"/>
          <w:sz w:val="28"/>
          <w:szCs w:val="36"/>
          <w:lang w:val="en-US" w:eastAsia="zh-CN"/>
        </w:rPr>
        <w:t>本次赛事以“芯”连地月为主题，选手需要编程控制机器人模拟完成地月通讯过程，让参赛选手在比赛过程中了解地月通讯过程中涉及的通讯科技、航天科技、芯片科技知识，激发选手探索宇宙、研究芯片的兴趣和志向！</w:t>
      </w:r>
    </w:p>
    <w:p w14:paraId="6D4CE0AF">
      <w:pPr>
        <w:pStyle w:val="2"/>
        <w:keepNext/>
        <w:keepLines/>
        <w:pageBreakBefore w:val="0"/>
        <w:widowControl w:val="0"/>
        <w:kinsoku/>
        <w:wordWrap/>
        <w:overflowPunct/>
        <w:topLinePunct w:val="0"/>
        <w:autoSpaceDE/>
        <w:autoSpaceDN/>
        <w:bidi w:val="0"/>
        <w:adjustRightInd/>
        <w:snapToGrid/>
        <w:spacing w:before="10" w:after="10" w:line="360" w:lineRule="auto"/>
        <w:ind w:left="0" w:leftChars="0" w:firstLine="640" w:firstLineChars="200"/>
        <w:textAlignment w:val="auto"/>
        <w:rPr>
          <w:rFonts w:hint="default" w:ascii="Times New Roman" w:hAnsi="Times New Roman" w:eastAsia="黑体" w:cs="Times New Roman"/>
          <w:b w:val="0"/>
          <w:bCs/>
          <w:sz w:val="32"/>
          <w:szCs w:val="20"/>
          <w:lang w:val="en-US" w:eastAsia="zh-CN"/>
        </w:rPr>
      </w:pPr>
      <w:r>
        <w:rPr>
          <w:rFonts w:hint="default" w:ascii="Times New Roman" w:hAnsi="Times New Roman" w:eastAsia="黑体" w:cs="Times New Roman"/>
          <w:b w:val="0"/>
          <w:bCs/>
          <w:sz w:val="32"/>
          <w:szCs w:val="20"/>
          <w:lang w:val="en-US" w:eastAsia="zh-CN"/>
        </w:rPr>
        <w:t>比赛概要</w:t>
      </w:r>
    </w:p>
    <w:p w14:paraId="3A84B689">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eastAsia" w:ascii="楷体_GB2312" w:hAnsi="楷体_GB2312" w:eastAsia="楷体_GB2312" w:cs="楷体_GB2312"/>
          <w:sz w:val="28"/>
          <w:szCs w:val="22"/>
          <w:lang w:val="en-US" w:eastAsia="zh-CN"/>
        </w:rPr>
      </w:pPr>
      <w:r>
        <w:rPr>
          <w:rFonts w:hint="eastAsia" w:ascii="楷体_GB2312" w:hAnsi="楷体_GB2312" w:eastAsia="楷体_GB2312" w:cs="楷体_GB2312"/>
          <w:sz w:val="28"/>
          <w:szCs w:val="22"/>
          <w:lang w:val="en-US" w:eastAsia="zh-CN"/>
        </w:rPr>
        <w:t>分组细则</w:t>
      </w:r>
    </w:p>
    <w:p w14:paraId="2F4D041E">
      <w:pPr>
        <w:pStyle w:val="14"/>
        <w:keepNext w:val="0"/>
        <w:keepLines w:val="0"/>
        <w:pageBreakBefore w:val="0"/>
        <w:widowControl w:val="0"/>
        <w:numPr>
          <w:ilvl w:val="0"/>
          <w:numId w:val="3"/>
        </w:numPr>
        <w:tabs>
          <w:tab w:val="left" w:pos="0"/>
        </w:tabs>
        <w:kinsoku/>
        <w:wordWrap/>
        <w:overflowPunct/>
        <w:topLinePunct w:val="0"/>
        <w:autoSpaceDE/>
        <w:autoSpaceDN/>
        <w:bidi w:val="0"/>
        <w:adjustRightInd/>
        <w:snapToGrid/>
        <w:spacing w:after="0" w:line="560" w:lineRule="exact"/>
        <w:ind w:left="0" w:leftChars="0" w:right="0" w:rightChars="0" w:firstLine="552" w:firstLineChars="200"/>
        <w:jc w:val="left"/>
        <w:textAlignment w:val="auto"/>
        <w:rPr>
          <w:rFonts w:hint="default" w:ascii="Times New Roman" w:hAnsi="Times New Roman" w:eastAsia="仿宋_GB2312" w:cs="Times New Roman"/>
          <w:b w:val="0"/>
          <w:bCs w:val="0"/>
          <w:spacing w:val="-2"/>
          <w:sz w:val="28"/>
          <w:lang w:val="en-US" w:eastAsia="zh-CN"/>
        </w:rPr>
      </w:pPr>
      <w:r>
        <w:rPr>
          <w:rFonts w:hint="default" w:ascii="Times New Roman" w:hAnsi="Times New Roman" w:eastAsia="仿宋_GB2312" w:cs="Times New Roman"/>
          <w:b w:val="0"/>
          <w:bCs w:val="0"/>
          <w:spacing w:val="-2"/>
          <w:sz w:val="28"/>
          <w:lang w:val="en-US" w:eastAsia="zh-CN"/>
        </w:rPr>
        <w:t>参赛组别：小学</w:t>
      </w:r>
      <w:r>
        <w:rPr>
          <w:rFonts w:hint="eastAsia" w:ascii="Times New Roman" w:hAnsi="Times New Roman" w:eastAsia="仿宋_GB2312" w:cs="Times New Roman"/>
          <w:b w:val="0"/>
          <w:bCs w:val="0"/>
          <w:spacing w:val="-2"/>
          <w:sz w:val="28"/>
          <w:lang w:val="en-US" w:eastAsia="zh-CN"/>
        </w:rPr>
        <w:t>低</w:t>
      </w:r>
      <w:r>
        <w:rPr>
          <w:rFonts w:hint="eastAsia" w:ascii="Times New Roman" w:hAnsi="Times New Roman" w:eastAsia="仿宋_GB2312" w:cs="Times New Roman"/>
          <w:b w:val="0"/>
          <w:bCs w:val="0"/>
          <w:color w:val="000000" w:themeColor="text1"/>
          <w:spacing w:val="-2"/>
          <w:sz w:val="28"/>
          <w:lang w:val="en-US" w:eastAsia="zh-CN"/>
          <w14:textFill>
            <w14:solidFill>
              <w14:schemeClr w14:val="tx1"/>
            </w14:solidFill>
          </w14:textFill>
        </w:rPr>
        <w:t>龄</w:t>
      </w:r>
      <w:r>
        <w:rPr>
          <w:rFonts w:hint="default" w:ascii="Times New Roman" w:hAnsi="Times New Roman" w:eastAsia="仿宋_GB2312" w:cs="Times New Roman"/>
          <w:b w:val="0"/>
          <w:bCs w:val="0"/>
          <w:color w:val="000000" w:themeColor="text1"/>
          <w:spacing w:val="-2"/>
          <w:sz w:val="28"/>
          <w:lang w:val="en-US" w:eastAsia="zh-CN"/>
          <w14:textFill>
            <w14:solidFill>
              <w14:schemeClr w14:val="tx1"/>
            </w14:solidFill>
          </w14:textFill>
        </w:rPr>
        <w:t>组</w:t>
      </w:r>
      <w:r>
        <w:rPr>
          <w:rFonts w:hint="eastAsia" w:ascii="Times New Roman" w:hAnsi="Times New Roman" w:eastAsia="仿宋_GB2312" w:cs="Times New Roman"/>
          <w:b w:val="0"/>
          <w:bCs w:val="0"/>
          <w:color w:val="000000" w:themeColor="text1"/>
          <w:spacing w:val="-2"/>
          <w:sz w:val="28"/>
          <w:u w:val="none"/>
          <w:lang w:val="en-US" w:eastAsia="zh-CN"/>
          <w14:textFill>
            <w14:solidFill>
              <w14:schemeClr w14:val="tx1"/>
            </w14:solidFill>
          </w14:textFill>
        </w:rPr>
        <w:t>1-2</w:t>
      </w:r>
      <w:r>
        <w:rPr>
          <w:rFonts w:hint="default" w:ascii="Times New Roman" w:hAnsi="Times New Roman" w:eastAsia="仿宋_GB2312" w:cs="Times New Roman"/>
          <w:b w:val="0"/>
          <w:bCs w:val="0"/>
          <w:color w:val="000000" w:themeColor="text1"/>
          <w:spacing w:val="-2"/>
          <w:sz w:val="28"/>
          <w:lang w:val="en-US" w:eastAsia="zh-CN"/>
          <w14:textFill>
            <w14:solidFill>
              <w14:schemeClr w14:val="tx1"/>
            </w14:solidFill>
          </w14:textFill>
        </w:rPr>
        <w:t>年级、小学</w:t>
      </w:r>
      <w:r>
        <w:rPr>
          <w:rFonts w:hint="eastAsia" w:ascii="Times New Roman" w:hAnsi="Times New Roman" w:eastAsia="仿宋_GB2312" w:cs="Times New Roman"/>
          <w:b w:val="0"/>
          <w:bCs w:val="0"/>
          <w:color w:val="000000" w:themeColor="text1"/>
          <w:spacing w:val="-2"/>
          <w:sz w:val="28"/>
          <w:lang w:val="en-US" w:eastAsia="zh-CN"/>
          <w14:textFill>
            <w14:solidFill>
              <w14:schemeClr w14:val="tx1"/>
            </w14:solidFill>
          </w14:textFill>
        </w:rPr>
        <w:t>高龄</w:t>
      </w:r>
      <w:r>
        <w:rPr>
          <w:rFonts w:hint="default" w:ascii="Times New Roman" w:hAnsi="Times New Roman" w:eastAsia="仿宋_GB2312" w:cs="Times New Roman"/>
          <w:b w:val="0"/>
          <w:bCs w:val="0"/>
          <w:color w:val="000000" w:themeColor="text1"/>
          <w:spacing w:val="-2"/>
          <w:sz w:val="28"/>
          <w:lang w:val="en-US" w:eastAsia="zh-CN"/>
          <w14:textFill>
            <w14:solidFill>
              <w14:schemeClr w14:val="tx1"/>
            </w14:solidFill>
          </w14:textFill>
        </w:rPr>
        <w:t>组</w:t>
      </w:r>
      <w:r>
        <w:rPr>
          <w:rFonts w:hint="eastAsia" w:ascii="Times New Roman" w:hAnsi="Times New Roman" w:eastAsia="仿宋_GB2312" w:cs="Times New Roman"/>
          <w:b w:val="0"/>
          <w:bCs w:val="0"/>
          <w:color w:val="000000" w:themeColor="text1"/>
          <w:spacing w:val="-2"/>
          <w:sz w:val="28"/>
          <w:u w:val="none"/>
          <w:lang w:val="en-US" w:eastAsia="zh-CN"/>
          <w14:textFill>
            <w14:solidFill>
              <w14:schemeClr w14:val="tx1"/>
            </w14:solidFill>
          </w14:textFill>
        </w:rPr>
        <w:t>3</w:t>
      </w:r>
      <w:r>
        <w:rPr>
          <w:rFonts w:hint="eastAsia" w:ascii="Times New Roman" w:hAnsi="Times New Roman" w:eastAsia="仿宋_GB2312" w:cs="Times New Roman"/>
          <w:b w:val="0"/>
          <w:bCs w:val="0"/>
          <w:color w:val="000000" w:themeColor="text1"/>
          <w:spacing w:val="-2"/>
          <w:sz w:val="28"/>
          <w:lang w:val="en-US" w:eastAsia="zh-CN"/>
          <w14:textFill>
            <w14:solidFill>
              <w14:schemeClr w14:val="tx1"/>
            </w14:solidFill>
          </w14:textFill>
        </w:rPr>
        <w:t>-6</w:t>
      </w:r>
      <w:r>
        <w:rPr>
          <w:rFonts w:hint="default" w:ascii="Times New Roman" w:hAnsi="Times New Roman" w:eastAsia="仿宋_GB2312" w:cs="Times New Roman"/>
          <w:b w:val="0"/>
          <w:bCs w:val="0"/>
          <w:spacing w:val="-2"/>
          <w:sz w:val="28"/>
          <w:lang w:val="en-US" w:eastAsia="zh-CN"/>
        </w:rPr>
        <w:t>年级</w:t>
      </w:r>
      <w:r>
        <w:rPr>
          <w:rFonts w:hint="eastAsia" w:ascii="Times New Roman" w:hAnsi="Times New Roman" w:eastAsia="仿宋_GB2312" w:cs="Times New Roman"/>
          <w:b w:val="0"/>
          <w:bCs w:val="0"/>
          <w:spacing w:val="-2"/>
          <w:sz w:val="28"/>
          <w:lang w:val="en-US" w:eastAsia="zh-CN"/>
        </w:rPr>
        <w:t>、</w:t>
      </w:r>
      <w:r>
        <w:rPr>
          <w:rFonts w:hint="default" w:ascii="Times New Roman" w:hAnsi="Times New Roman" w:eastAsia="仿宋_GB2312" w:cs="Times New Roman"/>
          <w:b w:val="0"/>
          <w:bCs w:val="0"/>
          <w:spacing w:val="-2"/>
          <w:sz w:val="28"/>
          <w:lang w:val="en-US" w:eastAsia="zh-CN"/>
        </w:rPr>
        <w:t>初中组、高中（中专、职高）组</w:t>
      </w:r>
      <w:r>
        <w:rPr>
          <w:rFonts w:hint="eastAsia" w:ascii="Times New Roman" w:hAnsi="Times New Roman" w:eastAsia="仿宋_GB2312" w:cs="Times New Roman"/>
          <w:b w:val="0"/>
          <w:bCs w:val="0"/>
          <w:spacing w:val="-2"/>
          <w:sz w:val="28"/>
          <w:lang w:val="en-US" w:eastAsia="zh-CN"/>
        </w:rPr>
        <w:t>。</w:t>
      </w:r>
    </w:p>
    <w:p w14:paraId="7CDAED7C">
      <w:pPr>
        <w:pStyle w:val="14"/>
        <w:keepNext w:val="0"/>
        <w:keepLines w:val="0"/>
        <w:pageBreakBefore w:val="0"/>
        <w:widowControl w:val="0"/>
        <w:numPr>
          <w:ilvl w:val="0"/>
          <w:numId w:val="3"/>
        </w:numPr>
        <w:tabs>
          <w:tab w:val="left" w:pos="0"/>
        </w:tabs>
        <w:kinsoku/>
        <w:wordWrap/>
        <w:overflowPunct/>
        <w:topLinePunct w:val="0"/>
        <w:autoSpaceDE/>
        <w:autoSpaceDN/>
        <w:bidi w:val="0"/>
        <w:adjustRightInd/>
        <w:snapToGrid/>
        <w:spacing w:after="0" w:line="560" w:lineRule="exact"/>
        <w:ind w:left="0" w:leftChars="0" w:right="0" w:rightChars="0" w:firstLine="560" w:firstLineChars="200"/>
        <w:jc w:val="left"/>
        <w:textAlignment w:val="auto"/>
        <w:rPr>
          <w:rFonts w:hint="default" w:ascii="Times New Roman" w:hAnsi="Times New Roman" w:eastAsia="仿宋_GB2312" w:cs="Times New Roman"/>
          <w:b w:val="0"/>
          <w:bCs w:val="0"/>
          <w:spacing w:val="-2"/>
          <w:sz w:val="28"/>
          <w:lang w:val="en-US" w:eastAsia="zh-CN"/>
        </w:rPr>
      </w:pPr>
      <w:r>
        <w:rPr>
          <w:rFonts w:hint="default" w:ascii="Times New Roman" w:hAnsi="Times New Roman" w:eastAsia="仿宋_GB2312" w:cs="Times New Roman"/>
          <w:sz w:val="28"/>
          <w:szCs w:val="28"/>
        </w:rPr>
        <w:t>参赛选手须为</w:t>
      </w:r>
      <w:r>
        <w:rPr>
          <w:rFonts w:hint="default" w:ascii="Times New Roman" w:hAnsi="Times New Roman" w:eastAsia="仿宋_GB2312" w:cs="Times New Roman"/>
          <w:color w:val="222222"/>
          <w:sz w:val="28"/>
          <w:szCs w:val="28"/>
          <w:shd w:val="clear" w:color="auto" w:fill="FFFFFF"/>
        </w:rPr>
        <w:t>202</w:t>
      </w:r>
      <w:r>
        <w:rPr>
          <w:rFonts w:hint="eastAsia" w:ascii="Times New Roman" w:hAnsi="Times New Roman" w:eastAsia="仿宋_GB2312" w:cs="Times New Roman"/>
          <w:color w:val="222222"/>
          <w:sz w:val="28"/>
          <w:szCs w:val="28"/>
          <w:shd w:val="clear" w:color="auto" w:fill="FFFFFF"/>
          <w:lang w:val="en-US" w:eastAsia="zh-CN"/>
        </w:rPr>
        <w:t>5</w:t>
      </w:r>
      <w:r>
        <w:rPr>
          <w:rFonts w:hint="default" w:ascii="Times New Roman" w:hAnsi="Times New Roman" w:eastAsia="仿宋_GB2312" w:cs="Times New Roman"/>
          <w:sz w:val="28"/>
          <w:szCs w:val="28"/>
        </w:rPr>
        <w:t>年</w:t>
      </w:r>
      <w:r>
        <w:rPr>
          <w:rFonts w:hint="default" w:ascii="Times New Roman" w:hAnsi="Times New Roman" w:eastAsia="仿宋_GB2312" w:cs="Times New Roman"/>
          <w:color w:val="222222"/>
          <w:sz w:val="28"/>
          <w:szCs w:val="28"/>
          <w:shd w:val="clear" w:color="auto" w:fill="FFFFFF"/>
        </w:rPr>
        <w:t>9</w:t>
      </w:r>
      <w:r>
        <w:rPr>
          <w:rFonts w:hint="default" w:ascii="Times New Roman" w:hAnsi="Times New Roman" w:eastAsia="仿宋_GB2312" w:cs="Times New Roman"/>
          <w:sz w:val="28"/>
          <w:szCs w:val="28"/>
        </w:rPr>
        <w:t>月前</w:t>
      </w:r>
      <w:r>
        <w:rPr>
          <w:rFonts w:hint="eastAsia" w:ascii="Times New Roman" w:hAnsi="Times New Roman" w:eastAsia="仿宋_GB2312" w:cs="Times New Roman"/>
          <w:sz w:val="28"/>
          <w:szCs w:val="28"/>
          <w:lang w:val="en-US" w:eastAsia="zh-CN"/>
        </w:rPr>
        <w:t>各</w:t>
      </w:r>
      <w:r>
        <w:rPr>
          <w:rFonts w:hint="default" w:ascii="Times New Roman" w:hAnsi="Times New Roman" w:eastAsia="仿宋_GB2312" w:cs="Times New Roman"/>
          <w:sz w:val="28"/>
          <w:szCs w:val="28"/>
        </w:rPr>
        <w:t>学段在册学生</w:t>
      </w:r>
      <w:r>
        <w:rPr>
          <w:rFonts w:hint="eastAsia" w:ascii="Times New Roman" w:hAnsi="Times New Roman" w:eastAsia="仿宋_GB2312" w:cs="Times New Roman"/>
          <w:sz w:val="28"/>
          <w:szCs w:val="28"/>
          <w:lang w:eastAsia="zh-CN"/>
        </w:rPr>
        <w:t>。</w:t>
      </w:r>
    </w:p>
    <w:p w14:paraId="028CA3D3">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eastAsia" w:ascii="楷体_GB2312" w:hAnsi="楷体_GB2312" w:eastAsia="楷体_GB2312" w:cs="楷体_GB2312"/>
          <w:sz w:val="28"/>
          <w:szCs w:val="22"/>
          <w:lang w:val="en-US" w:eastAsia="zh-CN"/>
        </w:rPr>
      </w:pPr>
      <w:r>
        <w:rPr>
          <w:rFonts w:hint="eastAsia" w:ascii="楷体_GB2312" w:hAnsi="楷体_GB2312" w:eastAsia="楷体_GB2312" w:cs="楷体_GB2312"/>
          <w:sz w:val="28"/>
          <w:szCs w:val="22"/>
          <w:lang w:val="en-US" w:eastAsia="zh-CN"/>
        </w:rPr>
        <w:t>比赛方式</w:t>
      </w:r>
    </w:p>
    <w:p w14:paraId="467E99AE">
      <w:pPr>
        <w:pStyle w:val="14"/>
        <w:keepNext w:val="0"/>
        <w:keepLines w:val="0"/>
        <w:pageBreakBefore w:val="0"/>
        <w:widowControl w:val="0"/>
        <w:numPr>
          <w:ilvl w:val="0"/>
          <w:numId w:val="4"/>
        </w:numPr>
        <w:tabs>
          <w:tab w:val="left" w:pos="0"/>
        </w:tabs>
        <w:kinsoku/>
        <w:wordWrap/>
        <w:overflowPunct/>
        <w:topLinePunct w:val="0"/>
        <w:autoSpaceDE/>
        <w:autoSpaceDN/>
        <w:bidi w:val="0"/>
        <w:adjustRightInd/>
        <w:snapToGrid/>
        <w:spacing w:after="0" w:line="560" w:lineRule="exact"/>
        <w:ind w:left="0" w:leftChars="0" w:right="0" w:rightChars="0" w:firstLine="552" w:firstLineChars="200"/>
        <w:jc w:val="left"/>
        <w:textAlignment w:val="auto"/>
        <w:rPr>
          <w:rFonts w:hint="default" w:ascii="Times New Roman" w:hAnsi="Times New Roman" w:eastAsia="仿宋_GB2312" w:cs="Times New Roman"/>
          <w:b w:val="0"/>
          <w:bCs w:val="0"/>
          <w:spacing w:val="-2"/>
          <w:sz w:val="28"/>
          <w:lang w:val="en-US" w:eastAsia="zh-CN"/>
        </w:rPr>
      </w:pPr>
      <w:r>
        <w:rPr>
          <w:rFonts w:hint="eastAsia" w:ascii="Times New Roman" w:hAnsi="Times New Roman" w:eastAsia="仿宋_GB2312" w:cs="Times New Roman"/>
          <w:b w:val="0"/>
          <w:bCs w:val="0"/>
          <w:spacing w:val="-2"/>
          <w:sz w:val="28"/>
          <w:lang w:val="en-US" w:eastAsia="zh-CN"/>
        </w:rPr>
        <w:t>比赛形式：团队赛</w:t>
      </w:r>
    </w:p>
    <w:p w14:paraId="6F44D5B9">
      <w:pPr>
        <w:pStyle w:val="14"/>
        <w:keepNext w:val="0"/>
        <w:keepLines w:val="0"/>
        <w:pageBreakBefore w:val="0"/>
        <w:widowControl w:val="0"/>
        <w:numPr>
          <w:ilvl w:val="0"/>
          <w:numId w:val="4"/>
        </w:numPr>
        <w:tabs>
          <w:tab w:val="left" w:pos="0"/>
        </w:tabs>
        <w:kinsoku/>
        <w:wordWrap/>
        <w:overflowPunct/>
        <w:topLinePunct w:val="0"/>
        <w:autoSpaceDE/>
        <w:autoSpaceDN/>
        <w:bidi w:val="0"/>
        <w:adjustRightInd/>
        <w:snapToGrid/>
        <w:spacing w:after="0" w:line="560" w:lineRule="exact"/>
        <w:ind w:left="0" w:leftChars="0" w:right="0" w:rightChars="0" w:firstLine="552" w:firstLineChars="200"/>
        <w:jc w:val="left"/>
        <w:textAlignment w:val="auto"/>
        <w:rPr>
          <w:rFonts w:hint="default" w:ascii="Times New Roman" w:hAnsi="Times New Roman" w:eastAsia="仿宋_GB2312" w:cs="Times New Roman"/>
          <w:b w:val="0"/>
          <w:bCs w:val="0"/>
          <w:spacing w:val="-2"/>
          <w:sz w:val="28"/>
          <w:lang w:val="en-US" w:eastAsia="zh-CN"/>
        </w:rPr>
      </w:pPr>
      <w:r>
        <w:rPr>
          <w:rFonts w:hint="eastAsia" w:ascii="Times New Roman" w:hAnsi="Times New Roman" w:eastAsia="仿宋_GB2312" w:cs="Times New Roman"/>
          <w:b w:val="0"/>
          <w:bCs w:val="0"/>
          <w:spacing w:val="-2"/>
          <w:sz w:val="28"/>
          <w:lang w:val="en-US" w:eastAsia="zh-CN"/>
        </w:rPr>
        <w:t>赛队</w:t>
      </w:r>
      <w:r>
        <w:rPr>
          <w:rFonts w:hint="default" w:ascii="Times New Roman" w:hAnsi="Times New Roman" w:eastAsia="仿宋_GB2312" w:cs="Times New Roman"/>
          <w:b w:val="0"/>
          <w:bCs w:val="0"/>
          <w:spacing w:val="-2"/>
          <w:sz w:val="28"/>
          <w:lang w:val="en-US" w:eastAsia="zh-CN"/>
        </w:rPr>
        <w:t>人数：</w:t>
      </w:r>
      <w:r>
        <w:rPr>
          <w:rFonts w:hint="eastAsia" w:ascii="Times New Roman" w:hAnsi="Times New Roman" w:eastAsia="仿宋_GB2312" w:cs="Times New Roman"/>
          <w:b w:val="0"/>
          <w:bCs w:val="0"/>
          <w:spacing w:val="-2"/>
          <w:sz w:val="28"/>
          <w:lang w:val="en-US" w:eastAsia="zh-CN"/>
        </w:rPr>
        <w:t>1-2</w:t>
      </w:r>
      <w:r>
        <w:rPr>
          <w:rFonts w:hint="default" w:ascii="Times New Roman" w:hAnsi="Times New Roman" w:eastAsia="仿宋_GB2312" w:cs="Times New Roman"/>
          <w:b w:val="0"/>
          <w:bCs w:val="0"/>
          <w:spacing w:val="-2"/>
          <w:sz w:val="28"/>
          <w:lang w:val="en-US" w:eastAsia="zh-CN"/>
        </w:rPr>
        <w:t>人/队</w:t>
      </w:r>
    </w:p>
    <w:p w14:paraId="2296F264">
      <w:pPr>
        <w:pStyle w:val="14"/>
        <w:keepNext w:val="0"/>
        <w:keepLines w:val="0"/>
        <w:pageBreakBefore w:val="0"/>
        <w:widowControl w:val="0"/>
        <w:numPr>
          <w:ilvl w:val="0"/>
          <w:numId w:val="4"/>
        </w:numPr>
        <w:tabs>
          <w:tab w:val="left" w:pos="0"/>
        </w:tabs>
        <w:kinsoku/>
        <w:wordWrap/>
        <w:overflowPunct/>
        <w:topLinePunct w:val="0"/>
        <w:autoSpaceDE/>
        <w:autoSpaceDN/>
        <w:bidi w:val="0"/>
        <w:adjustRightInd/>
        <w:snapToGrid/>
        <w:spacing w:after="0" w:line="560" w:lineRule="exact"/>
        <w:ind w:left="0" w:leftChars="0" w:right="0" w:rightChars="0" w:firstLine="552" w:firstLineChars="200"/>
        <w:jc w:val="left"/>
        <w:textAlignment w:val="auto"/>
        <w:rPr>
          <w:rFonts w:hint="default" w:ascii="Times New Roman" w:hAnsi="Times New Roman" w:eastAsia="仿宋_GB2312" w:cs="Times New Roman"/>
          <w:sz w:val="28"/>
          <w:szCs w:val="36"/>
          <w:lang w:val="en-US" w:eastAsia="zh-CN"/>
        </w:rPr>
      </w:pPr>
      <w:r>
        <w:rPr>
          <w:rFonts w:hint="default" w:ascii="Times New Roman" w:hAnsi="Times New Roman" w:eastAsia="仿宋_GB2312" w:cs="Times New Roman"/>
          <w:b w:val="0"/>
          <w:bCs w:val="0"/>
          <w:spacing w:val="-2"/>
          <w:sz w:val="28"/>
          <w:lang w:val="en-US" w:eastAsia="zh-CN"/>
        </w:rPr>
        <w:t>指导教师：</w:t>
      </w:r>
      <w:r>
        <w:rPr>
          <w:rFonts w:hint="default" w:ascii="Times New Roman" w:hAnsi="Times New Roman" w:eastAsia="仿宋_GB2312" w:cs="Times New Roman"/>
          <w:b w:val="0"/>
          <w:bCs w:val="0"/>
          <w:kern w:val="2"/>
          <w:sz w:val="28"/>
          <w:szCs w:val="36"/>
          <w:lang w:val="en-US" w:eastAsia="zh-CN" w:bidi="ar-SA"/>
        </w:rPr>
        <w:t>每支参赛队</w:t>
      </w:r>
      <w:r>
        <w:rPr>
          <w:rFonts w:hint="eastAsia" w:ascii="Times New Roman" w:hAnsi="Times New Roman" w:eastAsia="仿宋_GB2312" w:cs="Times New Roman"/>
          <w:b w:val="0"/>
          <w:bCs w:val="0"/>
          <w:kern w:val="2"/>
          <w:sz w:val="28"/>
          <w:szCs w:val="36"/>
          <w:lang w:val="en-US" w:eastAsia="zh-CN" w:bidi="ar-SA"/>
        </w:rPr>
        <w:t>最多1</w:t>
      </w:r>
      <w:r>
        <w:rPr>
          <w:rFonts w:hint="default" w:ascii="Times New Roman" w:hAnsi="Times New Roman" w:eastAsia="仿宋_GB2312" w:cs="Times New Roman"/>
          <w:b w:val="0"/>
          <w:bCs w:val="0"/>
          <w:kern w:val="2"/>
          <w:sz w:val="28"/>
          <w:szCs w:val="36"/>
          <w:lang w:val="en-US" w:eastAsia="zh-CN" w:bidi="ar-SA"/>
        </w:rPr>
        <w:t>位指导教师</w:t>
      </w:r>
    </w:p>
    <w:p w14:paraId="712169A9">
      <w:pPr>
        <w:pStyle w:val="3"/>
        <w:keepNext/>
        <w:keepLines/>
        <w:pageBreakBefore w:val="0"/>
        <w:widowControl w:val="0"/>
        <w:numPr>
          <w:ilvl w:val="0"/>
          <w:numId w:val="2"/>
        </w:numPr>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eastAsia" w:ascii="楷体_GB2312" w:hAnsi="楷体_GB2312" w:eastAsia="楷体_GB2312" w:cs="楷体_GB2312"/>
          <w:sz w:val="28"/>
          <w:szCs w:val="22"/>
          <w:lang w:val="en-US" w:eastAsia="zh-CN"/>
        </w:rPr>
      </w:pPr>
      <w:r>
        <w:rPr>
          <w:rFonts w:hint="eastAsia" w:ascii="楷体_GB2312" w:hAnsi="楷体_GB2312" w:eastAsia="楷体_GB2312" w:cs="楷体_GB2312"/>
          <w:sz w:val="28"/>
          <w:szCs w:val="22"/>
          <w:lang w:val="en-US" w:eastAsia="zh-CN"/>
        </w:rPr>
        <w:t>其他</w:t>
      </w:r>
    </w:p>
    <w:p w14:paraId="4CB766B1">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b w:val="0"/>
          <w:bCs w:val="0"/>
          <w:kern w:val="2"/>
          <w:sz w:val="28"/>
          <w:szCs w:val="36"/>
          <w:lang w:val="en-US" w:eastAsia="zh-CN" w:bidi="ar-SA"/>
        </w:rPr>
      </w:pPr>
      <w:r>
        <w:rPr>
          <w:rFonts w:hint="default" w:ascii="Times New Roman" w:hAnsi="Times New Roman" w:eastAsia="仿宋_GB2312" w:cs="Times New Roman"/>
          <w:b w:val="0"/>
          <w:bCs w:val="0"/>
          <w:kern w:val="2"/>
          <w:sz w:val="28"/>
          <w:szCs w:val="36"/>
          <w:lang w:val="en-US" w:eastAsia="zh-CN" w:bidi="ar-SA"/>
        </w:rPr>
        <w:t>采用线下任务赛方式进行，赛队由1</w:t>
      </w:r>
      <w:r>
        <w:rPr>
          <w:rFonts w:hint="eastAsia" w:ascii="Times New Roman" w:hAnsi="Times New Roman" w:eastAsia="仿宋_GB2312" w:cs="Times New Roman"/>
          <w:b w:val="0"/>
          <w:bCs w:val="0"/>
          <w:kern w:val="2"/>
          <w:sz w:val="28"/>
          <w:szCs w:val="36"/>
          <w:lang w:val="en-US" w:eastAsia="zh-CN" w:bidi="ar-SA"/>
        </w:rPr>
        <w:t>-2</w:t>
      </w:r>
      <w:r>
        <w:rPr>
          <w:rFonts w:hint="default" w:ascii="Times New Roman" w:hAnsi="Times New Roman" w:eastAsia="仿宋_GB2312" w:cs="Times New Roman"/>
          <w:b w:val="0"/>
          <w:bCs w:val="0"/>
          <w:kern w:val="2"/>
          <w:sz w:val="28"/>
          <w:szCs w:val="36"/>
          <w:lang w:val="en-US" w:eastAsia="zh-CN" w:bidi="ar-SA"/>
        </w:rPr>
        <w:t>名参赛选手组成，通过现场编程控制机器人完成比赛。</w:t>
      </w:r>
    </w:p>
    <w:p w14:paraId="65642841">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b w:val="0"/>
          <w:bCs w:val="0"/>
          <w:kern w:val="2"/>
          <w:sz w:val="28"/>
          <w:szCs w:val="36"/>
          <w:lang w:val="en-US" w:eastAsia="zh-CN" w:bidi="ar-SA"/>
        </w:rPr>
      </w:pPr>
      <w:r>
        <w:rPr>
          <w:rFonts w:hint="default" w:ascii="Times New Roman" w:hAnsi="Times New Roman" w:eastAsia="仿宋_GB2312" w:cs="Times New Roman"/>
          <w:b w:val="0"/>
          <w:bCs w:val="0"/>
          <w:kern w:val="2"/>
          <w:sz w:val="28"/>
          <w:szCs w:val="36"/>
          <w:lang w:val="en-US" w:eastAsia="zh-CN" w:bidi="ar-SA"/>
        </w:rPr>
        <w:t>比赛不分初赛与复赛。每支参赛队有相同的上场次数，且不少于2次，每次均记分。</w:t>
      </w:r>
    </w:p>
    <w:p w14:paraId="56FEFF60">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b w:val="0"/>
          <w:bCs w:val="0"/>
          <w:kern w:val="2"/>
          <w:sz w:val="28"/>
          <w:szCs w:val="36"/>
          <w:lang w:val="en-US" w:eastAsia="zh-CN" w:bidi="ar-SA"/>
        </w:rPr>
      </w:pPr>
      <w:r>
        <w:rPr>
          <w:rFonts w:hint="default" w:ascii="Times New Roman" w:hAnsi="Times New Roman" w:eastAsia="仿宋_GB2312" w:cs="Times New Roman"/>
          <w:b w:val="0"/>
          <w:bCs w:val="0"/>
          <w:kern w:val="2"/>
          <w:sz w:val="28"/>
          <w:szCs w:val="36"/>
          <w:lang w:val="en-US" w:eastAsia="zh-CN" w:bidi="ar-SA"/>
        </w:rPr>
        <w:t>比赛场地上规定了机器人要完成的任务：小学低龄组、</w:t>
      </w:r>
      <w:r>
        <w:rPr>
          <w:rFonts w:hint="default" w:ascii="Times New Roman" w:hAnsi="Times New Roman" w:eastAsia="仿宋_GB2312" w:cs="Times New Roman"/>
          <w:b w:val="0"/>
          <w:bCs w:val="0"/>
          <w:spacing w:val="-2"/>
          <w:sz w:val="28"/>
          <w:lang w:val="en-US" w:eastAsia="zh-CN"/>
        </w:rPr>
        <w:t>小学</w:t>
      </w:r>
      <w:r>
        <w:rPr>
          <w:rFonts w:hint="eastAsia" w:ascii="Times New Roman" w:hAnsi="Times New Roman" w:eastAsia="仿宋_GB2312" w:cs="Times New Roman"/>
          <w:b w:val="0"/>
          <w:bCs w:val="0"/>
          <w:spacing w:val="-2"/>
          <w:sz w:val="28"/>
          <w:lang w:val="en-US" w:eastAsia="zh-CN"/>
        </w:rPr>
        <w:t>高龄</w:t>
      </w:r>
      <w:r>
        <w:rPr>
          <w:rFonts w:hint="default" w:ascii="Times New Roman" w:hAnsi="Times New Roman" w:eastAsia="仿宋_GB2312" w:cs="Times New Roman"/>
          <w:b w:val="0"/>
          <w:bCs w:val="0"/>
          <w:spacing w:val="-2"/>
          <w:sz w:val="28"/>
          <w:lang w:val="en-US" w:eastAsia="zh-CN"/>
        </w:rPr>
        <w:t>组</w:t>
      </w:r>
      <w:r>
        <w:rPr>
          <w:rFonts w:hint="eastAsia" w:ascii="Times New Roman" w:hAnsi="Times New Roman" w:eastAsia="仿宋_GB2312" w:cs="Times New Roman"/>
          <w:b w:val="0"/>
          <w:bCs w:val="0"/>
          <w:spacing w:val="-2"/>
          <w:sz w:val="28"/>
          <w:lang w:val="en-US" w:eastAsia="zh-CN"/>
        </w:rPr>
        <w:t>、</w:t>
      </w:r>
      <w:r>
        <w:rPr>
          <w:rFonts w:hint="default" w:ascii="Times New Roman" w:hAnsi="Times New Roman" w:eastAsia="仿宋_GB2312" w:cs="Times New Roman"/>
          <w:b w:val="0"/>
          <w:bCs w:val="0"/>
          <w:kern w:val="2"/>
          <w:sz w:val="28"/>
          <w:szCs w:val="36"/>
          <w:lang w:val="en-US" w:eastAsia="zh-CN" w:bidi="ar-SA"/>
        </w:rPr>
        <w:t>初中</w:t>
      </w:r>
      <w:r>
        <w:rPr>
          <w:rFonts w:hint="eastAsia" w:ascii="Times New Roman" w:hAnsi="Times New Roman" w:eastAsia="仿宋_GB2312" w:cs="Times New Roman"/>
          <w:b w:val="0"/>
          <w:bCs w:val="0"/>
          <w:kern w:val="2"/>
          <w:sz w:val="28"/>
          <w:szCs w:val="36"/>
          <w:lang w:val="en-US" w:eastAsia="zh-CN" w:bidi="ar-SA"/>
        </w:rPr>
        <w:t>组</w:t>
      </w:r>
      <w:r>
        <w:rPr>
          <w:rFonts w:hint="default" w:ascii="Times New Roman" w:hAnsi="Times New Roman" w:eastAsia="仿宋_GB2312" w:cs="Times New Roman"/>
          <w:b w:val="0"/>
          <w:bCs w:val="0"/>
          <w:kern w:val="2"/>
          <w:sz w:val="28"/>
          <w:szCs w:val="36"/>
          <w:lang w:val="en-US" w:eastAsia="zh-CN" w:bidi="ar-SA"/>
        </w:rPr>
        <w:t>、</w:t>
      </w:r>
      <w:r>
        <w:rPr>
          <w:rFonts w:hint="default" w:ascii="Times New Roman" w:hAnsi="Times New Roman" w:eastAsia="仿宋_GB2312" w:cs="Times New Roman"/>
          <w:b w:val="0"/>
          <w:bCs w:val="0"/>
          <w:spacing w:val="-2"/>
          <w:sz w:val="28"/>
          <w:lang w:val="en-US" w:eastAsia="zh-CN"/>
        </w:rPr>
        <w:t>高中（中专、职高）组</w:t>
      </w:r>
      <w:r>
        <w:rPr>
          <w:rFonts w:hint="eastAsia" w:ascii="Times New Roman" w:hAnsi="Times New Roman" w:eastAsia="仿宋_GB2312" w:cs="Times New Roman"/>
          <w:b w:val="0"/>
          <w:bCs w:val="0"/>
          <w:kern w:val="2"/>
          <w:sz w:val="28"/>
          <w:szCs w:val="36"/>
          <w:lang w:val="en-US" w:eastAsia="zh-CN" w:bidi="ar-SA"/>
        </w:rPr>
        <w:t>四</w:t>
      </w:r>
      <w:r>
        <w:rPr>
          <w:rFonts w:hint="default" w:ascii="Times New Roman" w:hAnsi="Times New Roman" w:eastAsia="仿宋_GB2312" w:cs="Times New Roman"/>
          <w:b w:val="0"/>
          <w:bCs w:val="0"/>
          <w:kern w:val="2"/>
          <w:sz w:val="28"/>
          <w:szCs w:val="36"/>
          <w:lang w:val="en-US" w:eastAsia="zh-CN" w:bidi="ar-SA"/>
        </w:rPr>
        <w:t>个组别要完成的任务数可能不同。</w:t>
      </w:r>
    </w:p>
    <w:p w14:paraId="2485A7DE">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default" w:ascii="Times New Roman" w:hAnsi="Times New Roman" w:eastAsia="仿宋_GB2312" w:cs="Times New Roman"/>
          <w:b w:val="0"/>
          <w:bCs w:val="0"/>
          <w:kern w:val="2"/>
          <w:sz w:val="28"/>
          <w:szCs w:val="36"/>
          <w:lang w:val="en-US" w:eastAsia="zh-CN" w:bidi="ar-SA"/>
        </w:rPr>
      </w:pPr>
      <w:r>
        <w:rPr>
          <w:rFonts w:hint="default" w:ascii="Times New Roman" w:hAnsi="Times New Roman" w:eastAsia="仿宋_GB2312" w:cs="Times New Roman"/>
          <w:b w:val="0"/>
          <w:bCs w:val="0"/>
          <w:kern w:val="2"/>
          <w:sz w:val="28"/>
          <w:szCs w:val="36"/>
          <w:lang w:val="en-US" w:eastAsia="zh-CN" w:bidi="ar-SA"/>
        </w:rPr>
        <w:t>所有场次的比赛结束后，每支参赛队各场得分之和作为该队的总成绩，按总成绩对参赛队排名。</w:t>
      </w:r>
    </w:p>
    <w:p w14:paraId="020E3024">
      <w:pPr>
        <w:pStyle w:val="2"/>
        <w:keepNext/>
        <w:keepLines/>
        <w:pageBreakBefore w:val="0"/>
        <w:widowControl w:val="0"/>
        <w:kinsoku/>
        <w:wordWrap/>
        <w:overflowPunct/>
        <w:topLinePunct w:val="0"/>
        <w:autoSpaceDE/>
        <w:autoSpaceDN/>
        <w:bidi w:val="0"/>
        <w:adjustRightInd/>
        <w:snapToGrid/>
        <w:spacing w:before="10" w:after="10" w:line="360" w:lineRule="auto"/>
        <w:ind w:left="0" w:leftChars="0" w:firstLine="640" w:firstLineChars="200"/>
        <w:textAlignment w:val="auto"/>
        <w:rPr>
          <w:rFonts w:hint="default" w:ascii="Times New Roman" w:hAnsi="Times New Roman" w:eastAsia="黑体" w:cs="Times New Roman"/>
          <w:b w:val="0"/>
          <w:bCs/>
          <w:sz w:val="32"/>
          <w:szCs w:val="20"/>
          <w:lang w:val="en-US" w:eastAsia="zh-CN"/>
        </w:rPr>
      </w:pPr>
      <w:r>
        <w:rPr>
          <w:rFonts w:hint="eastAsia" w:ascii="Times New Roman" w:hAnsi="Times New Roman" w:eastAsia="黑体" w:cs="Times New Roman"/>
          <w:b w:val="0"/>
          <w:bCs/>
          <w:sz w:val="32"/>
          <w:szCs w:val="20"/>
          <w:lang w:val="en-US" w:eastAsia="zh-CN"/>
        </w:rPr>
        <w:t>比赛内容及任务</w:t>
      </w:r>
      <w:r>
        <w:rPr>
          <w:rFonts w:hint="default" w:ascii="Times New Roman" w:hAnsi="Times New Roman" w:eastAsia="黑体" w:cs="Times New Roman"/>
          <w:b w:val="0"/>
          <w:bCs/>
          <w:sz w:val="32"/>
          <w:szCs w:val="20"/>
          <w:lang w:val="en-US" w:eastAsia="zh-CN"/>
        </w:rPr>
        <w:t>要求</w:t>
      </w:r>
    </w:p>
    <w:p w14:paraId="4B678F54">
      <w:pPr>
        <w:pageBreakBefore w:val="0"/>
        <w:widowControl w:val="0"/>
        <w:kinsoku/>
        <w:overflowPunct/>
        <w:topLinePunct w:val="0"/>
        <w:autoSpaceDE/>
        <w:autoSpaceDN/>
        <w:bidi w:val="0"/>
        <w:snapToGrid/>
        <w:spacing w:line="600" w:lineRule="exact"/>
        <w:ind w:firstLine="552" w:firstLineChars="200"/>
        <w:contextualSpacing/>
        <w:textAlignment w:val="auto"/>
        <w:rPr>
          <w:rFonts w:hint="eastAsia" w:ascii="仿宋_GB2312" w:hAnsi="Times New Roman" w:eastAsia="仿宋_GB2312" w:cs="Times New Roman"/>
          <w:color w:val="000000"/>
          <w:sz w:val="28"/>
          <w:szCs w:val="28"/>
          <w:highlight w:val="none"/>
          <w:lang w:val="en-US" w:eastAsia="zh-CN"/>
        </w:rPr>
      </w:pPr>
      <w:r>
        <w:rPr>
          <w:rFonts w:hint="default" w:ascii="Times New Roman" w:hAnsi="Times New Roman" w:eastAsia="仿宋_GB2312" w:cs="Times New Roman"/>
          <w:b w:val="0"/>
          <w:bCs w:val="0"/>
          <w:spacing w:val="-2"/>
          <w:sz w:val="28"/>
          <w:lang w:val="en-US" w:eastAsia="zh-CN"/>
        </w:rPr>
        <w:t>小学</w:t>
      </w:r>
      <w:r>
        <w:rPr>
          <w:rFonts w:hint="eastAsia" w:ascii="Times New Roman" w:hAnsi="Times New Roman" w:eastAsia="仿宋_GB2312" w:cs="Times New Roman"/>
          <w:b w:val="0"/>
          <w:bCs w:val="0"/>
          <w:spacing w:val="-2"/>
          <w:sz w:val="28"/>
          <w:lang w:val="en-US" w:eastAsia="zh-CN"/>
        </w:rPr>
        <w:t>低龄</w:t>
      </w:r>
      <w:r>
        <w:rPr>
          <w:rFonts w:hint="default" w:ascii="Times New Roman" w:hAnsi="Times New Roman" w:eastAsia="仿宋_GB2312" w:cs="Times New Roman"/>
          <w:b w:val="0"/>
          <w:bCs w:val="0"/>
          <w:spacing w:val="-2"/>
          <w:sz w:val="28"/>
          <w:lang w:val="en-US" w:eastAsia="zh-CN"/>
        </w:rPr>
        <w:t>组</w:t>
      </w:r>
      <w:r>
        <w:rPr>
          <w:rFonts w:hint="eastAsia" w:ascii="仿宋_GB2312" w:hAnsi="Times New Roman" w:eastAsia="仿宋_GB2312" w:cs="Times New Roman"/>
          <w:color w:val="000000"/>
          <w:sz w:val="28"/>
          <w:szCs w:val="28"/>
          <w:highlight w:val="none"/>
          <w:lang w:val="en-US" w:eastAsia="zh-CN"/>
        </w:rPr>
        <w:t>比赛任务为：火箭发射、中继卫星入轨、展开通讯天线、调整频率、清理月尘、返回舱回收、返回基地。</w:t>
      </w:r>
    </w:p>
    <w:p w14:paraId="0F26EA05">
      <w:pPr>
        <w:pageBreakBefore w:val="0"/>
        <w:widowControl w:val="0"/>
        <w:kinsoku/>
        <w:overflowPunct/>
        <w:topLinePunct w:val="0"/>
        <w:autoSpaceDE/>
        <w:autoSpaceDN/>
        <w:bidi w:val="0"/>
        <w:snapToGrid/>
        <w:spacing w:line="600" w:lineRule="exact"/>
        <w:ind w:firstLine="552" w:firstLineChars="200"/>
        <w:contextualSpacing/>
        <w:textAlignment w:val="auto"/>
        <w:rPr>
          <w:rFonts w:hint="eastAsia" w:ascii="仿宋_GB2312" w:hAnsi="Times New Roman" w:eastAsia="仿宋_GB2312" w:cs="Times New Roman"/>
          <w:color w:val="000000"/>
          <w:sz w:val="28"/>
          <w:szCs w:val="28"/>
          <w:highlight w:val="none"/>
          <w:lang w:val="en-US" w:eastAsia="zh-CN"/>
        </w:rPr>
      </w:pPr>
      <w:r>
        <w:rPr>
          <w:rFonts w:hint="default" w:ascii="Times New Roman" w:hAnsi="Times New Roman" w:eastAsia="仿宋_GB2312" w:cs="Times New Roman"/>
          <w:b w:val="0"/>
          <w:bCs w:val="0"/>
          <w:spacing w:val="-2"/>
          <w:sz w:val="28"/>
          <w:lang w:val="en-US" w:eastAsia="zh-CN"/>
        </w:rPr>
        <w:t>小学</w:t>
      </w:r>
      <w:r>
        <w:rPr>
          <w:rFonts w:hint="eastAsia" w:ascii="Times New Roman" w:hAnsi="Times New Roman" w:eastAsia="仿宋_GB2312" w:cs="Times New Roman"/>
          <w:b w:val="0"/>
          <w:bCs w:val="0"/>
          <w:spacing w:val="-2"/>
          <w:sz w:val="28"/>
          <w:lang w:val="en-US" w:eastAsia="zh-CN"/>
        </w:rPr>
        <w:t>高龄</w:t>
      </w:r>
      <w:r>
        <w:rPr>
          <w:rFonts w:hint="default" w:ascii="Times New Roman" w:hAnsi="Times New Roman" w:eastAsia="仿宋_GB2312" w:cs="Times New Roman"/>
          <w:b w:val="0"/>
          <w:bCs w:val="0"/>
          <w:spacing w:val="-2"/>
          <w:sz w:val="28"/>
          <w:lang w:val="en-US" w:eastAsia="zh-CN"/>
        </w:rPr>
        <w:t>组</w:t>
      </w:r>
      <w:r>
        <w:rPr>
          <w:rFonts w:hint="eastAsia" w:ascii="仿宋_GB2312" w:hAnsi="Times New Roman" w:eastAsia="仿宋_GB2312" w:cs="Times New Roman"/>
          <w:color w:val="000000"/>
          <w:sz w:val="28"/>
          <w:szCs w:val="28"/>
          <w:highlight w:val="none"/>
          <w:lang w:val="en-US" w:eastAsia="zh-CN"/>
        </w:rPr>
        <w:t>、初中组、高中</w:t>
      </w:r>
      <w:r>
        <w:rPr>
          <w:rFonts w:hint="default" w:ascii="Times New Roman" w:hAnsi="Times New Roman" w:eastAsia="仿宋_GB2312" w:cs="Times New Roman"/>
          <w:b w:val="0"/>
          <w:bCs w:val="0"/>
          <w:spacing w:val="-2"/>
          <w:sz w:val="28"/>
          <w:lang w:val="en-US" w:eastAsia="zh-CN"/>
        </w:rPr>
        <w:t>（中专、职高）</w:t>
      </w:r>
      <w:r>
        <w:rPr>
          <w:rFonts w:hint="eastAsia" w:ascii="仿宋_GB2312" w:hAnsi="Times New Roman" w:eastAsia="仿宋_GB2312" w:cs="Times New Roman"/>
          <w:color w:val="000000"/>
          <w:sz w:val="28"/>
          <w:szCs w:val="28"/>
          <w:highlight w:val="none"/>
          <w:lang w:val="en-US" w:eastAsia="zh-CN"/>
        </w:rPr>
        <w:t>组比赛任务为：火箭发射、中继卫星入轨、展开通讯天线、调整频率、清理月尘、返回舱回收、信号解码（小学高龄组、中学组）、返回基地。</w:t>
      </w:r>
    </w:p>
    <w:p w14:paraId="22FC147A">
      <w:pPr>
        <w:pStyle w:val="3"/>
        <w:keepNext/>
        <w:keepLines/>
        <w:pageBreakBefore w:val="0"/>
        <w:widowControl w:val="0"/>
        <w:numPr>
          <w:ilvl w:val="0"/>
          <w:numId w:val="5"/>
        </w:numPr>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eastAsia" w:ascii="楷体_GB2312" w:hAnsi="楷体_GB2312" w:eastAsia="楷体_GB2312" w:cs="楷体_GB2312"/>
          <w:sz w:val="28"/>
          <w:szCs w:val="22"/>
          <w:lang w:val="en-US" w:eastAsia="zh-CN"/>
        </w:rPr>
      </w:pPr>
      <w:r>
        <w:rPr>
          <w:rFonts w:hint="eastAsia" w:ascii="楷体_GB2312" w:hAnsi="楷体_GB2312" w:eastAsia="楷体_GB2312" w:cs="楷体_GB2312"/>
          <w:sz w:val="28"/>
          <w:szCs w:val="22"/>
          <w:lang w:val="en-US" w:eastAsia="zh-CN"/>
        </w:rPr>
        <w:t>比赛内容</w:t>
      </w:r>
    </w:p>
    <w:p w14:paraId="795C4C75">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1.火箭发射</w:t>
      </w:r>
    </w:p>
    <w:p w14:paraId="536A4C2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运载火箭能够发射卫星、货运飞船、载人飞船到太空中。</w:t>
      </w:r>
    </w:p>
    <w:p w14:paraId="5B035C8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场地某个任务区固定一个代表火箭发射场的任务装置。机器人推动推杆机构使火箭发射台展开。</w:t>
      </w:r>
    </w:p>
    <w:p w14:paraId="34A29E50">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得分标准：推杆尾端的轴套与模型底板不重合，得50分。</w:t>
      </w:r>
    </w:p>
    <w:p w14:paraId="08BA3845">
      <w:pPr>
        <w:pStyle w:val="11"/>
        <w:keepNext w:val="0"/>
        <w:keepLines w:val="0"/>
        <w:widowControl/>
        <w:suppressLineNumbers w:val="0"/>
        <w:jc w:val="center"/>
      </w:pPr>
      <w:r>
        <w:rPr>
          <w:sz w:val="24"/>
        </w:rPr>
        <mc:AlternateContent>
          <mc:Choice Requires="wps">
            <w:drawing>
              <wp:anchor distT="0" distB="0" distL="114300" distR="114300" simplePos="0" relativeHeight="251660288" behindDoc="0" locked="0" layoutInCell="1" allowOverlap="1">
                <wp:simplePos x="0" y="0"/>
                <wp:positionH relativeFrom="column">
                  <wp:posOffset>5062855</wp:posOffset>
                </wp:positionH>
                <wp:positionV relativeFrom="paragraph">
                  <wp:posOffset>1878965</wp:posOffset>
                </wp:positionV>
                <wp:extent cx="1228090" cy="482600"/>
                <wp:effectExtent l="440055" t="6985" r="8255" b="24765"/>
                <wp:wrapNone/>
                <wp:docPr id="21" name="矩形标注 21"/>
                <wp:cNvGraphicFramePr/>
                <a:graphic xmlns:a="http://schemas.openxmlformats.org/drawingml/2006/main">
                  <a:graphicData uri="http://schemas.microsoft.com/office/word/2010/wordprocessingShape">
                    <wps:wsp>
                      <wps:cNvSpPr/>
                      <wps:spPr>
                        <a:xfrm>
                          <a:off x="6043295" y="6423025"/>
                          <a:ext cx="1228090" cy="482600"/>
                        </a:xfrm>
                        <a:prstGeom prst="wedgeRectCallout">
                          <a:avLst>
                            <a:gd name="adj1" fmla="val -82213"/>
                            <a:gd name="adj2" fmla="val -4842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FAA6E34">
                            <w:pP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推杆尾端的轴套与模型底板不重合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8.65pt;margin-top:147.95pt;height:38pt;width:96.7pt;z-index:251660288;v-text-anchor:middle;mso-width-relative:page;mso-height-relative:page;" filled="f" stroked="t" coordsize="21600,21600" o:gfxdata="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X4VMHbAAAACwEAAA8AAAAAAAAAAQAg&#10;AAAAIgAAAGRycy9kb3ducmV2LnhtbFBLAQIUABQAAAAIAIdO4kAhsqJ+tgIAAEkFAAAOAAAAAAAA&#10;AAEAIAAAACoBAABkcnMvZTJvRG9jLnhtbFBLBQYAAAAABgAGAFkBAABSBgAAAAA=&#10;" adj="-6958,341">
                <v:fill on="f" focussize="0,0"/>
                <v:stroke weight="1pt" color="#FF0000 [2404]" miterlimit="8" joinstyle="miter"/>
                <v:imagedata o:title=""/>
                <o:lock v:ext="edit" aspectratio="f"/>
                <v:textbox>
                  <w:txbxContent>
                    <w:p w14:paraId="5FAA6E34">
                      <w:pP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推杆尾端的轴套与模型底板不重合</w:t>
                      </w:r>
                    </w:p>
                  </w:txbxContent>
                </v:textbox>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4516120</wp:posOffset>
                </wp:positionH>
                <wp:positionV relativeFrom="paragraph">
                  <wp:posOffset>1705610</wp:posOffset>
                </wp:positionV>
                <wp:extent cx="168910" cy="154940"/>
                <wp:effectExtent l="6350" t="6350" r="15240" b="10160"/>
                <wp:wrapNone/>
                <wp:docPr id="20" name="矩形 20"/>
                <wp:cNvGraphicFramePr/>
                <a:graphic xmlns:a="http://schemas.openxmlformats.org/drawingml/2006/main">
                  <a:graphicData uri="http://schemas.microsoft.com/office/word/2010/wordprocessingShape">
                    <wps:wsp>
                      <wps:cNvSpPr/>
                      <wps:spPr>
                        <a:xfrm>
                          <a:off x="5062855" y="6740525"/>
                          <a:ext cx="168910" cy="1549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6pt;margin-top:134.3pt;height:12.2pt;width:13.3pt;z-index:251659264;v-text-anchor:middle;mso-width-relative:page;mso-height-relative:page;" filled="f" stroked="t" coordsize="21600,21600" o:gfxdata="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&#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ykpTb2AAAAAsBAAAPAAAAAAAAAAEAIAAAACIAAABk&#10;cnMvZG93bnJldi54bWxQSwECFAAUAAAACACHTuJAdllLg3gCAADYBAAADgAAAAAAAAABACAAAAAn&#10;AQAAZHJzL2Uyb0RvYy54bWxQSwUGAAAAAAYABgBZAQAAEQYAAAAA&#10;">
                <v:fill on="f" focussize="0,0"/>
                <v:stroke weight="1pt" color="#FF0000 [2404]" miterlimit="8" joinstyle="miter"/>
                <v:imagedata o:title=""/>
                <o:lock v:ext="edit" aspectratio="f"/>
              </v:rect>
            </w:pict>
          </mc:Fallback>
        </mc:AlternateContent>
      </w:r>
      <w:r>
        <w:drawing>
          <wp:inline distT="0" distB="0" distL="114300" distR="114300">
            <wp:extent cx="1510030" cy="1837055"/>
            <wp:effectExtent l="0" t="0" r="13970" b="1079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5"/>
                    <a:srcRect t="4853" b="7191"/>
                    <a:stretch>
                      <a:fillRect/>
                    </a:stretch>
                  </pic:blipFill>
                  <pic:spPr>
                    <a:xfrm flipH="1">
                      <a:off x="0" y="0"/>
                      <a:ext cx="1510030" cy="1837055"/>
                    </a:xfrm>
                    <a:prstGeom prst="rect">
                      <a:avLst/>
                    </a:prstGeom>
                    <a:noFill/>
                    <a:ln w="9525">
                      <a:noFill/>
                    </a:ln>
                  </pic:spPr>
                </pic:pic>
              </a:graphicData>
            </a:graphic>
          </wp:inline>
        </w:drawing>
      </w:r>
      <w:r>
        <w:drawing>
          <wp:inline distT="0" distB="0" distL="114300" distR="114300">
            <wp:extent cx="1740535" cy="1734185"/>
            <wp:effectExtent l="0" t="0" r="12065" b="18415"/>
            <wp:docPr id="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6"/>
                    <pic:cNvPicPr>
                      <a:picLocks noChangeAspect="1"/>
                    </pic:cNvPicPr>
                  </pic:nvPicPr>
                  <pic:blipFill>
                    <a:blip r:embed="rId6"/>
                    <a:stretch>
                      <a:fillRect/>
                    </a:stretch>
                  </pic:blipFill>
                  <pic:spPr>
                    <a:xfrm>
                      <a:off x="0" y="0"/>
                      <a:ext cx="1740535" cy="1734185"/>
                    </a:xfrm>
                    <a:prstGeom prst="rect">
                      <a:avLst/>
                    </a:prstGeom>
                    <a:noFill/>
                    <a:ln w="9525">
                      <a:noFill/>
                    </a:ln>
                  </pic:spPr>
                </pic:pic>
              </a:graphicData>
            </a:graphic>
          </wp:inline>
        </w:drawing>
      </w:r>
      <w:r>
        <w:drawing>
          <wp:inline distT="0" distB="0" distL="114300" distR="114300">
            <wp:extent cx="2429510" cy="1698625"/>
            <wp:effectExtent l="0" t="0" r="8890" b="1587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7"/>
                    <a:stretch>
                      <a:fillRect/>
                    </a:stretch>
                  </pic:blipFill>
                  <pic:spPr>
                    <a:xfrm>
                      <a:off x="0" y="0"/>
                      <a:ext cx="2429510" cy="1698625"/>
                    </a:xfrm>
                    <a:prstGeom prst="rect">
                      <a:avLst/>
                    </a:prstGeom>
                    <a:noFill/>
                    <a:ln w="9525">
                      <a:noFill/>
                    </a:ln>
                  </pic:spPr>
                </pic:pic>
              </a:graphicData>
            </a:graphic>
          </wp:inline>
        </w:drawing>
      </w:r>
    </w:p>
    <w:p w14:paraId="35C09F4A">
      <w:pPr>
        <w:keepNext w:val="0"/>
        <w:keepLines w:val="0"/>
        <w:pageBreakBefore w:val="0"/>
        <w:widowControl w:val="0"/>
        <w:kinsoku/>
        <w:wordWrap/>
        <w:overflowPunct/>
        <w:topLinePunct w:val="0"/>
        <w:autoSpaceDE/>
        <w:autoSpaceDN/>
        <w:bidi w:val="0"/>
        <w:adjustRightInd/>
        <w:snapToGrid/>
        <w:spacing w:line="360" w:lineRule="auto"/>
        <w:ind w:firstLine="636" w:firstLineChars="300"/>
        <w:jc w:val="both"/>
        <w:textAlignment w:val="auto"/>
        <w:rPr>
          <w:rFonts w:hint="eastAsia" w:ascii="黑体" w:hAnsi="黑体" w:eastAsia="黑体" w:cs="黑体"/>
          <w:b/>
          <w:bCs/>
          <w:spacing w:val="1"/>
          <w:sz w:val="20"/>
          <w:szCs w:val="20"/>
          <w:lang w:val="en-US" w:eastAsia="zh-CN"/>
        </w:rPr>
      </w:pPr>
      <w:r>
        <w:rPr>
          <w:rFonts w:ascii="黑体" w:hAnsi="黑体" w:eastAsia="黑体" w:cs="黑体"/>
          <w:b w:val="0"/>
          <w:bCs w:val="0"/>
          <w:spacing w:val="1"/>
          <w:sz w:val="21"/>
          <w:szCs w:val="21"/>
        </w:rPr>
        <w:t>图</w:t>
      </w:r>
      <w:r>
        <w:rPr>
          <w:rFonts w:ascii="黑体" w:hAnsi="黑体" w:eastAsia="黑体" w:cs="黑体"/>
          <w:b w:val="0"/>
          <w:bCs w:val="0"/>
          <w:spacing w:val="-38"/>
          <w:sz w:val="21"/>
          <w:szCs w:val="21"/>
        </w:rPr>
        <w:t xml:space="preserve"> </w:t>
      </w:r>
      <w:r>
        <w:rPr>
          <w:rFonts w:hint="eastAsia" w:ascii="黑体" w:hAnsi="黑体" w:eastAsia="黑体" w:cs="黑体"/>
          <w:b w:val="0"/>
          <w:bCs w:val="0"/>
          <w:spacing w:val="-38"/>
          <w:sz w:val="21"/>
          <w:szCs w:val="21"/>
          <w:lang w:val="en-US" w:eastAsia="zh-CN"/>
        </w:rPr>
        <w:t>1</w:t>
      </w:r>
      <w:r>
        <w:rPr>
          <w:rFonts w:ascii="黑体" w:hAnsi="黑体" w:eastAsia="黑体" w:cs="黑体"/>
          <w:b w:val="0"/>
          <w:bCs w:val="0"/>
          <w:spacing w:val="-40"/>
          <w:sz w:val="21"/>
          <w:szCs w:val="21"/>
        </w:rPr>
        <w:t xml:space="preserve"> </w:t>
      </w:r>
      <w:r>
        <w:rPr>
          <w:rFonts w:ascii="黑体" w:hAnsi="黑体" w:eastAsia="黑体" w:cs="黑体"/>
          <w:b w:val="0"/>
          <w:bCs w:val="0"/>
          <w:spacing w:val="1"/>
          <w:sz w:val="21"/>
          <w:szCs w:val="21"/>
        </w:rPr>
        <w:t>初始状态</w:t>
      </w:r>
      <w:r>
        <w:rPr>
          <w:rFonts w:hint="eastAsia" w:ascii="黑体" w:hAnsi="黑体" w:eastAsia="黑体" w:cs="黑体"/>
          <w:b w:val="0"/>
          <w:bCs w:val="0"/>
          <w:spacing w:val="1"/>
          <w:sz w:val="21"/>
          <w:szCs w:val="21"/>
          <w:lang w:val="en-US" w:eastAsia="zh-CN"/>
        </w:rPr>
        <w:t xml:space="preserve">               </w:t>
      </w:r>
      <w:r>
        <w:rPr>
          <w:rFonts w:ascii="黑体" w:hAnsi="黑体" w:eastAsia="黑体" w:cs="黑体"/>
          <w:b w:val="0"/>
          <w:bCs w:val="0"/>
          <w:spacing w:val="1"/>
          <w:sz w:val="21"/>
          <w:szCs w:val="21"/>
        </w:rPr>
        <w:t>图</w:t>
      </w:r>
      <w:r>
        <w:rPr>
          <w:rFonts w:ascii="黑体" w:hAnsi="黑体" w:eastAsia="黑体" w:cs="黑体"/>
          <w:b w:val="0"/>
          <w:bCs w:val="0"/>
          <w:spacing w:val="-38"/>
          <w:sz w:val="21"/>
          <w:szCs w:val="21"/>
        </w:rPr>
        <w:t xml:space="preserve"> </w:t>
      </w:r>
      <w:r>
        <w:rPr>
          <w:rFonts w:hint="eastAsia" w:ascii="黑体" w:hAnsi="黑体" w:eastAsia="黑体" w:cs="黑体"/>
          <w:b w:val="0"/>
          <w:bCs w:val="0"/>
          <w:spacing w:val="-38"/>
          <w:sz w:val="21"/>
          <w:szCs w:val="21"/>
          <w:lang w:val="en-US" w:eastAsia="zh-CN"/>
        </w:rPr>
        <w:t>2</w:t>
      </w:r>
      <w:r>
        <w:rPr>
          <w:rFonts w:ascii="黑体" w:hAnsi="黑体" w:eastAsia="黑体" w:cs="黑体"/>
          <w:b w:val="0"/>
          <w:bCs w:val="0"/>
          <w:spacing w:val="-40"/>
          <w:sz w:val="21"/>
          <w:szCs w:val="21"/>
        </w:rPr>
        <w:t xml:space="preserve"> </w:t>
      </w:r>
      <w:r>
        <w:rPr>
          <w:rFonts w:hint="eastAsia" w:ascii="黑体" w:hAnsi="黑体" w:eastAsia="黑体" w:cs="黑体"/>
          <w:b w:val="0"/>
          <w:bCs w:val="0"/>
          <w:spacing w:val="1"/>
          <w:sz w:val="21"/>
          <w:szCs w:val="21"/>
          <w:lang w:val="en-US" w:eastAsia="zh-CN"/>
        </w:rPr>
        <w:t>完成</w:t>
      </w:r>
      <w:r>
        <w:rPr>
          <w:rFonts w:ascii="黑体" w:hAnsi="黑体" w:eastAsia="黑体" w:cs="黑体"/>
          <w:b w:val="0"/>
          <w:bCs w:val="0"/>
          <w:spacing w:val="1"/>
          <w:sz w:val="21"/>
          <w:szCs w:val="21"/>
        </w:rPr>
        <w:t>状态</w:t>
      </w:r>
      <w:r>
        <w:rPr>
          <w:rFonts w:hint="eastAsia" w:ascii="黑体" w:hAnsi="黑体" w:eastAsia="黑体" w:cs="黑体"/>
          <w:b w:val="0"/>
          <w:bCs w:val="0"/>
          <w:spacing w:val="1"/>
          <w:sz w:val="21"/>
          <w:szCs w:val="21"/>
          <w:lang w:val="en-US" w:eastAsia="zh-CN"/>
        </w:rPr>
        <w:t xml:space="preserve">                   </w:t>
      </w:r>
      <w:r>
        <w:rPr>
          <w:rFonts w:ascii="黑体" w:hAnsi="黑体" w:eastAsia="黑体" w:cs="黑体"/>
          <w:b w:val="0"/>
          <w:bCs w:val="0"/>
          <w:spacing w:val="1"/>
          <w:sz w:val="21"/>
          <w:szCs w:val="21"/>
        </w:rPr>
        <w:t>图</w:t>
      </w:r>
      <w:r>
        <w:rPr>
          <w:rFonts w:ascii="黑体" w:hAnsi="黑体" w:eastAsia="黑体" w:cs="黑体"/>
          <w:b w:val="0"/>
          <w:bCs w:val="0"/>
          <w:spacing w:val="-38"/>
          <w:sz w:val="21"/>
          <w:szCs w:val="21"/>
        </w:rPr>
        <w:t xml:space="preserve"> </w:t>
      </w:r>
      <w:r>
        <w:rPr>
          <w:rFonts w:hint="eastAsia" w:ascii="黑体" w:hAnsi="黑体" w:eastAsia="黑体" w:cs="黑体"/>
          <w:b w:val="0"/>
          <w:bCs w:val="0"/>
          <w:spacing w:val="-38"/>
          <w:sz w:val="21"/>
          <w:szCs w:val="21"/>
          <w:lang w:val="en-US" w:eastAsia="zh-CN"/>
        </w:rPr>
        <w:t>3</w:t>
      </w:r>
      <w:r>
        <w:rPr>
          <w:rFonts w:hint="eastAsia" w:ascii="黑体" w:hAnsi="黑体" w:eastAsia="黑体" w:cs="黑体"/>
          <w:b w:val="0"/>
          <w:bCs w:val="0"/>
          <w:spacing w:val="1"/>
          <w:sz w:val="21"/>
          <w:szCs w:val="21"/>
          <w:lang w:val="en-US" w:eastAsia="zh-CN"/>
        </w:rPr>
        <w:t xml:space="preserve">得分标志       </w:t>
      </w:r>
      <w:r>
        <w:rPr>
          <w:rFonts w:hint="eastAsia" w:ascii="黑体" w:hAnsi="黑体" w:eastAsia="黑体" w:cs="黑体"/>
          <w:b/>
          <w:bCs/>
          <w:spacing w:val="1"/>
          <w:sz w:val="20"/>
          <w:szCs w:val="20"/>
          <w:lang w:val="en-US" w:eastAsia="zh-CN"/>
        </w:rPr>
        <w:t xml:space="preserve">   </w:t>
      </w:r>
    </w:p>
    <w:p w14:paraId="207542C1">
      <w:pPr>
        <w:spacing w:before="140" w:line="230" w:lineRule="auto"/>
        <w:ind w:firstLine="843" w:firstLineChars="300"/>
        <w:jc w:val="both"/>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2.中继卫星入轨</w:t>
      </w:r>
    </w:p>
    <w:p w14:paraId="3DC1F43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月球背面的信号受到遮挡无法有效地传输数据，需要发射信号中继卫星来保证信号传输。鹊桥通信卫星在地月拉格朗日L2点Halo轨道上运行。</w:t>
      </w:r>
    </w:p>
    <w:p w14:paraId="144D121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在基地内有一个代表中继卫星的任务模型，机器人将代表中继卫星的任务道具送至月背轨道上</w:t>
      </w:r>
      <w:r>
        <w:rPr>
          <w:rFonts w:hint="eastAsia" w:ascii="Times New Roman" w:hAnsi="Times New Roman" w:eastAsia="仿宋_GB2312" w:cs="Times New Roman"/>
          <w:kern w:val="2"/>
          <w:sz w:val="28"/>
          <w:szCs w:val="36"/>
          <w:highlight w:val="none"/>
          <w:lang w:val="en-US" w:eastAsia="zh-CN" w:bidi="ar-SA"/>
        </w:rPr>
        <w:t>（8号位置）</w:t>
      </w:r>
      <w:r>
        <w:rPr>
          <w:rFonts w:hint="eastAsia" w:ascii="Times New Roman" w:hAnsi="Times New Roman" w:eastAsia="仿宋_GB2312" w:cs="Times New Roman"/>
          <w:kern w:val="2"/>
          <w:sz w:val="28"/>
          <w:szCs w:val="36"/>
          <w:lang w:val="en-US" w:eastAsia="zh-CN" w:bidi="ar-SA"/>
        </w:rPr>
        <w:t>。</w:t>
      </w:r>
    </w:p>
    <w:p w14:paraId="29E367B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pPr>
      <w:r>
        <w:rPr>
          <w:rFonts w:hint="eastAsia" w:ascii="Times New Roman" w:hAnsi="Times New Roman" w:eastAsia="仿宋_GB2312" w:cs="Times New Roman"/>
          <w:kern w:val="2"/>
          <w:sz w:val="28"/>
          <w:szCs w:val="36"/>
          <w:lang w:val="en-US" w:eastAsia="zh-CN" w:bidi="ar-SA"/>
        </w:rPr>
        <w:t>得分标准：目标框线：蓝色框线。小学低龄组：卫星模型有任意垂直投影进入目标框线内，得60分；小学高龄组、初中组、高中（中专、职高）组：卫星模型底板完全进入目标框线内（不含框线），得80分；卫星模型底板未完全进入目标框线内，但有任意垂直投影进入目标框线内，得40分；</w:t>
      </w:r>
    </w:p>
    <w:p w14:paraId="1BE6BA4E">
      <w:pPr>
        <w:pStyle w:val="11"/>
        <w:keepNext w:val="0"/>
        <w:keepLines w:val="0"/>
        <w:widowControl/>
        <w:suppressLineNumbers w:val="0"/>
        <w:jc w:val="center"/>
        <w:rPr>
          <w:rFonts w:hint="eastAsia" w:eastAsia="宋体"/>
          <w:lang w:eastAsia="zh-CN"/>
        </w:rPr>
      </w:pPr>
      <w:r>
        <w:drawing>
          <wp:inline distT="0" distB="0" distL="114300" distR="114300">
            <wp:extent cx="2415540" cy="1459230"/>
            <wp:effectExtent l="0" t="0" r="3810" b="762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8"/>
                    <a:srcRect l="3612" t="5846" r="3513" b="6279"/>
                    <a:stretch>
                      <a:fillRect/>
                    </a:stretch>
                  </pic:blipFill>
                  <pic:spPr>
                    <a:xfrm>
                      <a:off x="0" y="0"/>
                      <a:ext cx="2415540" cy="1459230"/>
                    </a:xfrm>
                    <a:prstGeom prst="rect">
                      <a:avLst/>
                    </a:prstGeom>
                    <a:noFill/>
                    <a:ln w="9525">
                      <a:noFill/>
                    </a:ln>
                  </pic:spPr>
                </pic:pic>
              </a:graphicData>
            </a:graphic>
          </wp:inline>
        </w:drawing>
      </w:r>
      <w:r>
        <w:rPr>
          <w:rFonts w:hint="eastAsia" w:eastAsia="宋体"/>
          <w:lang w:eastAsia="zh-CN"/>
        </w:rPr>
        <w:drawing>
          <wp:inline distT="0" distB="0" distL="114300" distR="114300">
            <wp:extent cx="1381760" cy="1943100"/>
            <wp:effectExtent l="0" t="0" r="0" b="8890"/>
            <wp:docPr id="3" name="图片 3" descr="b9e4d4a3800cac141b950b19eb77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9e4d4a3800cac141b950b19eb77fd6"/>
                    <pic:cNvPicPr>
                      <a:picLocks noChangeAspect="1"/>
                    </pic:cNvPicPr>
                  </pic:nvPicPr>
                  <pic:blipFill>
                    <a:blip r:embed="rId9"/>
                    <a:srcRect l="22480" t="17992" r="28023" b="29797"/>
                    <a:stretch>
                      <a:fillRect/>
                    </a:stretch>
                  </pic:blipFill>
                  <pic:spPr>
                    <a:xfrm rot="16200000">
                      <a:off x="0" y="0"/>
                      <a:ext cx="1381760" cy="1943100"/>
                    </a:xfrm>
                    <a:prstGeom prst="rect">
                      <a:avLst/>
                    </a:prstGeom>
                  </pic:spPr>
                </pic:pic>
              </a:graphicData>
            </a:graphic>
          </wp:inline>
        </w:drawing>
      </w:r>
    </w:p>
    <w:p w14:paraId="05BB3916">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default"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图</w:t>
      </w:r>
      <w:r>
        <w:rPr>
          <w:rFonts w:hint="eastAsia" w:ascii="黑体" w:hAnsi="黑体" w:eastAsia="黑体" w:cs="黑体"/>
          <w:b w:val="0"/>
          <w:bCs w:val="0"/>
          <w:spacing w:val="-38"/>
          <w:sz w:val="21"/>
          <w:szCs w:val="21"/>
          <w:lang w:val="en-US" w:eastAsia="zh-CN"/>
        </w:rPr>
        <w:t xml:space="preserve">4   </w:t>
      </w:r>
      <w:r>
        <w:rPr>
          <w:rFonts w:hint="eastAsia" w:ascii="黑体" w:hAnsi="黑体" w:eastAsia="黑体" w:cs="黑体"/>
          <w:b w:val="0"/>
          <w:bCs w:val="0"/>
          <w:spacing w:val="1"/>
          <w:sz w:val="21"/>
          <w:szCs w:val="21"/>
          <w:lang w:val="en-US" w:eastAsia="zh-CN"/>
        </w:rPr>
        <w:t>模型示意图                  图5目标区域</w:t>
      </w:r>
    </w:p>
    <w:p w14:paraId="74FD4B65">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3.展开通讯天线</w:t>
      </w:r>
    </w:p>
    <w:p w14:paraId="35F4F990">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月球基地上与地球通讯需要架设通讯天线。</w:t>
      </w:r>
    </w:p>
    <w:p w14:paraId="3BBE0603">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场地某个任务区固定一个代表通讯天线的任务装置。机器人触发任务结构使代表通讯天线的结构打开。</w:t>
      </w:r>
    </w:p>
    <w:p w14:paraId="5754355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得分标准：天线竖直向上，得50分</w:t>
      </w:r>
    </w:p>
    <w:p w14:paraId="2768E755">
      <w:pPr>
        <w:pStyle w:val="11"/>
        <w:keepNext w:val="0"/>
        <w:keepLines w:val="0"/>
        <w:widowControl/>
        <w:suppressLineNumbers w:val="0"/>
        <w:jc w:val="center"/>
      </w:pPr>
      <w:r>
        <w:rPr>
          <w:sz w:val="24"/>
        </w:rPr>
        <mc:AlternateContent>
          <mc:Choice Requires="wps">
            <w:drawing>
              <wp:anchor distT="0" distB="0" distL="114300" distR="114300" simplePos="0" relativeHeight="251662336" behindDoc="0" locked="0" layoutInCell="1" allowOverlap="1">
                <wp:simplePos x="0" y="0"/>
                <wp:positionH relativeFrom="column">
                  <wp:posOffset>4964430</wp:posOffset>
                </wp:positionH>
                <wp:positionV relativeFrom="paragraph">
                  <wp:posOffset>246380</wp:posOffset>
                </wp:positionV>
                <wp:extent cx="1037590" cy="482600"/>
                <wp:effectExtent l="357505" t="6350" r="14605" b="6350"/>
                <wp:wrapNone/>
                <wp:docPr id="22" name="矩形标注 22"/>
                <wp:cNvGraphicFramePr/>
                <a:graphic xmlns:a="http://schemas.openxmlformats.org/drawingml/2006/main">
                  <a:graphicData uri="http://schemas.microsoft.com/office/word/2010/wordprocessingShape">
                    <wps:wsp>
                      <wps:cNvSpPr/>
                      <wps:spPr>
                        <a:xfrm>
                          <a:off x="0" y="0"/>
                          <a:ext cx="1037590" cy="482600"/>
                        </a:xfrm>
                        <a:prstGeom prst="wedgeRectCallout">
                          <a:avLst>
                            <a:gd name="adj1" fmla="val -80905"/>
                            <a:gd name="adj2" fmla="val 4815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ED0E424">
                            <w:pPr>
                              <w:rPr>
                                <w:rFonts w:hint="default"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天线</w:t>
                            </w:r>
                            <w:r>
                              <w:rPr>
                                <w:rFonts w:hint="eastAsia" w:ascii="宋体" w:hAnsi="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竖直向上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0.9pt;margin-top:19.4pt;height:38pt;width:81.7pt;z-index:251662336;v-text-anchor:middle;mso-width-relative:page;mso-height-relative:page;" filled="f" stroked="t" coordsize="21600,21600" o:gfxdata="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OLhRrzaAAAACgEAAA8AAAAAAAAAAQAgAAAAIgAAAGRycy9k&#10;b3ducmV2LnhtbFBLAQIUABQAAAAIAIdO4kDhW7NvqwIAADwFAAAOAAAAAAAAAAEAIAAAACkBAABk&#10;cnMvZTJvRG9jLnhtbFBLBQYAAAAABgAGAFkBAABGBgAAAAA=&#10;" adj="-6675,21202">
                <v:fill on="f" focussize="0,0"/>
                <v:stroke weight="1pt" color="#FF0000 [2404]" miterlimit="8" joinstyle="miter"/>
                <v:imagedata o:title=""/>
                <o:lock v:ext="edit" aspectratio="f"/>
                <v:textbox>
                  <w:txbxContent>
                    <w:p w14:paraId="5ED0E424">
                      <w:pPr>
                        <w:rPr>
                          <w:rFonts w:hint="default"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天线</w:t>
                      </w:r>
                      <w:r>
                        <w:rPr>
                          <w:rFonts w:hint="eastAsia" w:ascii="宋体" w:hAnsi="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竖直向上</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3613785</wp:posOffset>
                </wp:positionH>
                <wp:positionV relativeFrom="paragraph">
                  <wp:posOffset>229870</wp:posOffset>
                </wp:positionV>
                <wp:extent cx="995680" cy="920750"/>
                <wp:effectExtent l="6350" t="6350" r="7620" b="6350"/>
                <wp:wrapNone/>
                <wp:docPr id="23" name="矩形 23"/>
                <wp:cNvGraphicFramePr/>
                <a:graphic xmlns:a="http://schemas.openxmlformats.org/drawingml/2006/main">
                  <a:graphicData uri="http://schemas.microsoft.com/office/word/2010/wordprocessingShape">
                    <wps:wsp>
                      <wps:cNvSpPr/>
                      <wps:spPr>
                        <a:xfrm>
                          <a:off x="0" y="0"/>
                          <a:ext cx="995680" cy="9207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5pt;margin-top:18.1pt;height:72.5pt;width:78.4pt;z-index:251661312;v-text-anchor:middle;mso-width-relative:page;mso-height-relative:page;" filled="f" stroked="t" coordsize="21600,21600" o:gfxdata="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mF4fNcAAAAKAQAADwAAAAAAAAABACAAAAAiAAAAZHJzL2Rvd25yZXYueG1s&#10;UEsBAhQAFAAAAAgAh07iQN3VkDdrAgAAzAQAAA4AAAAAAAAAAQAgAAAAJgEAAGRycy9lMm9Eb2Mu&#10;eG1sUEsFBgAAAAAGAAYAWQEAAAMGAAAAAA==&#10;">
                <v:fill on="f" focussize="0,0"/>
                <v:stroke weight="1pt" color="#FF0000 [2404]" miterlimit="8" joinstyle="miter"/>
                <v:imagedata o:title=""/>
                <o:lock v:ext="edit" aspectratio="f"/>
              </v:rect>
            </w:pict>
          </mc:Fallback>
        </mc:AlternateContent>
      </w:r>
      <w:r>
        <w:drawing>
          <wp:inline distT="0" distB="0" distL="114300" distR="114300">
            <wp:extent cx="1716405" cy="2048510"/>
            <wp:effectExtent l="0" t="0" r="17145"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0"/>
                    <a:stretch>
                      <a:fillRect/>
                    </a:stretch>
                  </pic:blipFill>
                  <pic:spPr>
                    <a:xfrm>
                      <a:off x="0" y="0"/>
                      <a:ext cx="1716405" cy="204851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017395" cy="2147570"/>
            <wp:effectExtent l="0" t="0" r="1905" b="508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1"/>
                    <a:stretch>
                      <a:fillRect/>
                    </a:stretch>
                  </pic:blipFill>
                  <pic:spPr>
                    <a:xfrm>
                      <a:off x="0" y="0"/>
                      <a:ext cx="2017395" cy="2147570"/>
                    </a:xfrm>
                    <a:prstGeom prst="rect">
                      <a:avLst/>
                    </a:prstGeom>
                    <a:noFill/>
                    <a:ln w="9525">
                      <a:noFill/>
                    </a:ln>
                  </pic:spPr>
                </pic:pic>
              </a:graphicData>
            </a:graphic>
          </wp:inline>
        </w:drawing>
      </w:r>
    </w:p>
    <w:p w14:paraId="7EA15161">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eastAsia"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 xml:space="preserve">6 </w:t>
      </w:r>
      <w:r>
        <w:rPr>
          <w:rFonts w:ascii="黑体" w:hAnsi="黑体" w:eastAsia="黑体" w:cs="黑体"/>
          <w:b w:val="0"/>
          <w:bCs w:val="0"/>
          <w:spacing w:val="1"/>
          <w:sz w:val="21"/>
          <w:szCs w:val="21"/>
        </w:rPr>
        <w:t>初始状态</w:t>
      </w:r>
      <w:r>
        <w:rPr>
          <w:rFonts w:hint="eastAsia" w:ascii="黑体" w:hAnsi="黑体" w:eastAsia="黑体" w:cs="黑体"/>
          <w:b w:val="0"/>
          <w:bCs w:val="0"/>
          <w:spacing w:val="1"/>
          <w:sz w:val="21"/>
          <w:szCs w:val="21"/>
          <w:lang w:val="en-US" w:eastAsia="zh-CN"/>
        </w:rPr>
        <w:t xml:space="preserve">                        </w:t>
      </w: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7</w:t>
      </w:r>
      <w:r>
        <w:rPr>
          <w:rFonts w:ascii="黑体" w:hAnsi="黑体" w:eastAsia="黑体" w:cs="黑体"/>
          <w:b w:val="0"/>
          <w:bCs w:val="0"/>
          <w:spacing w:val="1"/>
          <w:sz w:val="21"/>
          <w:szCs w:val="21"/>
        </w:rPr>
        <w:t xml:space="preserve"> </w:t>
      </w:r>
      <w:r>
        <w:rPr>
          <w:rFonts w:hint="eastAsia" w:ascii="黑体" w:hAnsi="黑体" w:eastAsia="黑体" w:cs="黑体"/>
          <w:b w:val="0"/>
          <w:bCs w:val="0"/>
          <w:spacing w:val="1"/>
          <w:sz w:val="21"/>
          <w:szCs w:val="21"/>
          <w:lang w:val="en-US" w:eastAsia="zh-CN"/>
        </w:rPr>
        <w:t>完成</w:t>
      </w:r>
      <w:r>
        <w:rPr>
          <w:rFonts w:ascii="黑体" w:hAnsi="黑体" w:eastAsia="黑体" w:cs="黑体"/>
          <w:b w:val="0"/>
          <w:bCs w:val="0"/>
          <w:spacing w:val="1"/>
          <w:sz w:val="21"/>
          <w:szCs w:val="21"/>
        </w:rPr>
        <w:t>状态</w:t>
      </w:r>
    </w:p>
    <w:p w14:paraId="533B0BD4">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4.调整频率</w:t>
      </w:r>
    </w:p>
    <w:p w14:paraId="1DAE857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地球与月球之间的通讯需要调整到合适的频率来保证信号传输的速度与质量。</w:t>
      </w:r>
    </w:p>
    <w:p w14:paraId="114A267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场地某个任务区固定一个代表信号发射器的任务装置。机器人旋转拨杆（初始位置竖直），使指针从右侧移动到左侧。</w:t>
      </w:r>
    </w:p>
    <w:p w14:paraId="6C94E282">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得分标准：小学低龄组：指针在中线110梁右侧，得60分；小学高龄组、初中组、高中（中专、职高）组：指针与后方白色110梁有重合的部分，得60分。</w:t>
      </w:r>
    </w:p>
    <w:p w14:paraId="60E79D25">
      <w:pPr>
        <w:pStyle w:val="11"/>
        <w:keepNext w:val="0"/>
        <w:keepLines w:val="0"/>
        <w:widowControl/>
        <w:suppressLineNumbers w:val="0"/>
        <w:jc w:val="center"/>
        <w:rPr>
          <w:rFonts w:hint="eastAsia" w:ascii="黑体" w:hAnsi="黑体" w:eastAsia="黑体" w:cs="黑体"/>
          <w:b/>
          <w:bCs/>
          <w:spacing w:val="1"/>
          <w:sz w:val="21"/>
          <w:szCs w:val="21"/>
          <w:lang w:val="en-US" w:eastAsia="zh-CN"/>
        </w:rPr>
      </w:pPr>
      <w:r>
        <w:drawing>
          <wp:inline distT="0" distB="0" distL="114300" distR="114300">
            <wp:extent cx="1993265" cy="1528445"/>
            <wp:effectExtent l="0" t="0" r="6985" b="14605"/>
            <wp:docPr id="1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56"/>
                    <pic:cNvPicPr>
                      <a:picLocks noChangeAspect="1"/>
                    </pic:cNvPicPr>
                  </pic:nvPicPr>
                  <pic:blipFill>
                    <a:blip r:embed="rId12"/>
                    <a:srcRect b="8192"/>
                    <a:stretch>
                      <a:fillRect/>
                    </a:stretch>
                  </pic:blipFill>
                  <pic:spPr>
                    <a:xfrm>
                      <a:off x="0" y="0"/>
                      <a:ext cx="1993265" cy="1528445"/>
                    </a:xfrm>
                    <a:prstGeom prst="rect">
                      <a:avLst/>
                    </a:prstGeom>
                    <a:noFill/>
                    <a:ln w="9525">
                      <a:noFill/>
                    </a:ln>
                  </pic:spPr>
                </pic:pic>
              </a:graphicData>
            </a:graphic>
          </wp:inline>
        </w:drawing>
      </w:r>
    </w:p>
    <w:p w14:paraId="1FFC2C45">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ascii="黑体" w:hAnsi="黑体" w:eastAsia="黑体" w:cs="黑体"/>
          <w:b w:val="0"/>
          <w:bCs w:val="0"/>
          <w:spacing w:val="1"/>
          <w:sz w:val="21"/>
          <w:szCs w:val="21"/>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8</w:t>
      </w:r>
      <w:r>
        <w:rPr>
          <w:rFonts w:ascii="黑体" w:hAnsi="黑体" w:eastAsia="黑体" w:cs="黑体"/>
          <w:b w:val="0"/>
          <w:bCs w:val="0"/>
          <w:spacing w:val="1"/>
          <w:sz w:val="21"/>
          <w:szCs w:val="21"/>
        </w:rPr>
        <w:t xml:space="preserve"> </w:t>
      </w:r>
      <w:r>
        <w:rPr>
          <w:rFonts w:hint="eastAsia" w:ascii="黑体" w:hAnsi="黑体" w:eastAsia="黑体" w:cs="黑体"/>
          <w:b w:val="0"/>
          <w:bCs w:val="0"/>
          <w:spacing w:val="1"/>
          <w:sz w:val="21"/>
          <w:szCs w:val="21"/>
          <w:lang w:val="en-US" w:eastAsia="zh-CN"/>
        </w:rPr>
        <w:t xml:space="preserve"> 模型示意图  </w:t>
      </w:r>
    </w:p>
    <w:p w14:paraId="32751CA0">
      <w:pPr>
        <w:pStyle w:val="11"/>
        <w:keepNext w:val="0"/>
        <w:keepLines w:val="0"/>
        <w:widowControl/>
        <w:suppressLineNumbers w:val="0"/>
        <w:jc w:val="center"/>
      </w:pPr>
      <w:r>
        <w:rPr>
          <w:sz w:val="24"/>
        </w:rPr>
        <mc:AlternateContent>
          <mc:Choice Requires="wps">
            <w:drawing>
              <wp:anchor distT="0" distB="0" distL="114300" distR="114300" simplePos="0" relativeHeight="251666432" behindDoc="0" locked="0" layoutInCell="1" allowOverlap="1">
                <wp:simplePos x="0" y="0"/>
                <wp:positionH relativeFrom="column">
                  <wp:posOffset>102870</wp:posOffset>
                </wp:positionH>
                <wp:positionV relativeFrom="paragraph">
                  <wp:posOffset>821055</wp:posOffset>
                </wp:positionV>
                <wp:extent cx="1037590" cy="482600"/>
                <wp:effectExtent l="6350" t="6350" r="727710" b="368300"/>
                <wp:wrapNone/>
                <wp:docPr id="28" name="矩形标注 28"/>
                <wp:cNvGraphicFramePr/>
                <a:graphic xmlns:a="http://schemas.openxmlformats.org/drawingml/2006/main">
                  <a:graphicData uri="http://schemas.microsoft.com/office/word/2010/wordprocessingShape">
                    <wps:wsp>
                      <wps:cNvSpPr/>
                      <wps:spPr>
                        <a:xfrm>
                          <a:off x="0" y="0"/>
                          <a:ext cx="1037590" cy="482600"/>
                        </a:xfrm>
                        <a:prstGeom prst="wedgeRectCallout">
                          <a:avLst>
                            <a:gd name="adj1" fmla="val 114687"/>
                            <a:gd name="adj2" fmla="val 12092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2EEEDEA">
                            <w:pPr>
                              <w:rPr>
                                <w:rFonts w:hint="eastAsia" w:ascii="仿宋_GB2312" w:hAnsi="仿宋_GB2312" w:eastAsia="仿宋_GB2312" w:cs="仿宋_GB2312"/>
                                <w:b w:val="0"/>
                                <w:bCs w:val="0"/>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_GB2312" w:hAnsi="仿宋_GB2312" w:eastAsia="仿宋_GB2312" w:cs="仿宋_GB2312"/>
                                <w:b w:val="0"/>
                                <w:bCs w:val="0"/>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指针在中线110梁右侧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8.1pt;margin-top:64.65pt;height:38pt;width:81.7pt;z-index:251666432;v-text-anchor:middle;mso-width-relative:page;mso-height-relative:page;" filled="f" stroked="t" coordsize="21600,21600" o:gfxdata="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79CZnNoAAAAKAQAADwAAAAAAAAABACAAAAAiAAAAZHJzL2Rv&#10;d25yZXYueG1sUEsBAhQAFAAAAAgAh07iQJahUoGqAgAAPQUAAA4AAAAAAAAAAQAgAAAAKQEAAGRy&#10;cy9lMm9Eb2MueG1sUEsFBgAAAAAGAAYAWQEAAEUGAAAAAA==&#10;" adj="35572,36919">
                <v:fill on="f" focussize="0,0"/>
                <v:stroke weight="1pt" color="#FF0000 [2404]" miterlimit="8" joinstyle="miter"/>
                <v:imagedata o:title=""/>
                <o:lock v:ext="edit" aspectratio="f"/>
                <v:textbox>
                  <w:txbxContent>
                    <w:p w14:paraId="72EEEDEA">
                      <w:pPr>
                        <w:rPr>
                          <w:rFonts w:hint="eastAsia" w:ascii="仿宋_GB2312" w:hAnsi="仿宋_GB2312" w:eastAsia="仿宋_GB2312" w:cs="仿宋_GB2312"/>
                          <w:b w:val="0"/>
                          <w:bCs w:val="0"/>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_GB2312" w:hAnsi="仿宋_GB2312" w:eastAsia="仿宋_GB2312" w:cs="仿宋_GB2312"/>
                          <w:b w:val="0"/>
                          <w:bCs w:val="0"/>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指针在中线110梁右侧</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5011420</wp:posOffset>
                </wp:positionH>
                <wp:positionV relativeFrom="paragraph">
                  <wp:posOffset>701040</wp:posOffset>
                </wp:positionV>
                <wp:extent cx="1183640" cy="482600"/>
                <wp:effectExtent l="328295" t="6350" r="12065" b="177800"/>
                <wp:wrapNone/>
                <wp:docPr id="29" name="矩形标注 29"/>
                <wp:cNvGraphicFramePr/>
                <a:graphic xmlns:a="http://schemas.openxmlformats.org/drawingml/2006/main">
                  <a:graphicData uri="http://schemas.microsoft.com/office/word/2010/wordprocessingShape">
                    <wps:wsp>
                      <wps:cNvSpPr/>
                      <wps:spPr>
                        <a:xfrm>
                          <a:off x="0" y="0"/>
                          <a:ext cx="1183640" cy="482600"/>
                        </a:xfrm>
                        <a:prstGeom prst="wedgeRectCallout">
                          <a:avLst>
                            <a:gd name="adj1" fmla="val -73497"/>
                            <a:gd name="adj2" fmla="val 82368"/>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52F3743">
                            <w:pPr>
                              <w:rPr>
                                <w:rFonts w:hint="eastAsia" w:ascii="仿宋_GB2312" w:hAnsi="仿宋_GB2312" w:eastAsia="仿宋_GB2312" w:cs="仿宋_GB2312"/>
                                <w:b/>
                                <w:bCs/>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_GB2312" w:hAnsi="仿宋_GB2312" w:eastAsia="仿宋_GB2312" w:cs="仿宋_GB2312"/>
                                <w:b/>
                                <w:bCs/>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指针与中线110梁有重合的部分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4.6pt;margin-top:55.2pt;height:38pt;width:93.2pt;z-index:251667456;v-text-anchor:middle;mso-width-relative:page;mso-height-relative:page;" filled="f" stroked="t" coordsize="21600,21600" o:gfxdata="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JCNtN2wAAAAsBAAAPAAAAAAAAAAEAIAAAACIAAABkcnMv&#10;ZG93bnJldi54bWxQSwECFAAUAAAACACHTuJADBsXKKsCAAA8BQAADgAAAAAAAAABACAAAAAqAQAA&#10;ZHJzL2Uyb0RvYy54bWxQSwUGAAAAAAYABgBZAQAARwYAAAAA&#10;" adj="-5075,28591">
                <v:fill on="f" focussize="0,0"/>
                <v:stroke weight="1pt" color="#FF0000 [2404]" miterlimit="8" joinstyle="miter"/>
                <v:imagedata o:title=""/>
                <o:lock v:ext="edit" aspectratio="f"/>
                <v:textbox>
                  <w:txbxContent>
                    <w:p w14:paraId="452F3743">
                      <w:pPr>
                        <w:rPr>
                          <w:rFonts w:hint="eastAsia" w:ascii="仿宋_GB2312" w:hAnsi="仿宋_GB2312" w:eastAsia="仿宋_GB2312" w:cs="仿宋_GB2312"/>
                          <w:b/>
                          <w:bCs/>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仿宋_GB2312" w:hAnsi="仿宋_GB2312" w:eastAsia="仿宋_GB2312" w:cs="仿宋_GB2312"/>
                          <w:b/>
                          <w:bCs/>
                          <w:color w:val="auto"/>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指针与中线110梁有重合的部分</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4327525</wp:posOffset>
                </wp:positionH>
                <wp:positionV relativeFrom="paragraph">
                  <wp:posOffset>909955</wp:posOffset>
                </wp:positionV>
                <wp:extent cx="381635" cy="677545"/>
                <wp:effectExtent l="13970" t="13970" r="23495" b="32385"/>
                <wp:wrapNone/>
                <wp:docPr id="27" name="矩形 27"/>
                <wp:cNvGraphicFramePr/>
                <a:graphic xmlns:a="http://schemas.openxmlformats.org/drawingml/2006/main">
                  <a:graphicData uri="http://schemas.microsoft.com/office/word/2010/wordprocessingShape">
                    <wps:wsp>
                      <wps:cNvSpPr/>
                      <wps:spPr>
                        <a:xfrm>
                          <a:off x="0" y="0"/>
                          <a:ext cx="381635" cy="67754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75pt;margin-top:71.65pt;height:53.35pt;width:30.05pt;z-index:251665408;v-text-anchor:middle;mso-width-relative:page;mso-height-relative:page;" filled="f" stroked="t" coordsize="21600,21600" o:gfxdata="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GrMibaAAAACwEAAA8AAAAAAAAAAQAgAAAAIgAAAGRycy9kb3ducmV2&#10;LnhtbFBLAQIUABQAAAAIAIdO4kAHGm41bAIAAMwEAAAOAAAAAAAAAAEAIAAAACkBAABkcnMvZTJv&#10;RG9jLnhtbFBLBQYAAAAABgAGAFkBAAAHBgAAAAA=&#10;">
                <v:fill on="f" focussize="0,0"/>
                <v:stroke weight="2.25pt" color="#FF0000 [2404]" miterlimit="8"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1659890</wp:posOffset>
                </wp:positionH>
                <wp:positionV relativeFrom="paragraph">
                  <wp:posOffset>260350</wp:posOffset>
                </wp:positionV>
                <wp:extent cx="0" cy="1183640"/>
                <wp:effectExtent l="13970" t="0" r="24130" b="16510"/>
                <wp:wrapNone/>
                <wp:docPr id="26" name="直接连接符 26"/>
                <wp:cNvGraphicFramePr/>
                <a:graphic xmlns:a="http://schemas.openxmlformats.org/drawingml/2006/main">
                  <a:graphicData uri="http://schemas.microsoft.com/office/word/2010/wordprocessingShape">
                    <wps:wsp>
                      <wps:cNvCnPr/>
                      <wps:spPr>
                        <a:xfrm>
                          <a:off x="2526665" y="7108825"/>
                          <a:ext cx="0" cy="1183640"/>
                        </a:xfrm>
                        <a:prstGeom prst="line">
                          <a:avLst/>
                        </a:prstGeom>
                        <a:ln w="28575">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0.7pt;margin-top:20.5pt;height:93.2pt;width:0pt;z-index:251664384;mso-width-relative:page;mso-height-relative:page;" filled="f" stroked="t" coordsize="21600,21600" o:gfxdata="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stSldkAAAAKAQAADwAAAAAAAAABACAAAAAiAAAAZHJzL2Rvd25yZXYueG1s&#10;UEsBAhQAFAAAAAgAh07iQEPv3H/3AQAAwAMAAA4AAAAAAAAAAQAgAAAAKAEAAGRycy9lMm9Eb2Mu&#10;eG1sUEsFBgAAAAAGAAYAWQEAAJEFAAAAAA==&#10;">
                <v:fill on="f" focussize="0,0"/>
                <v:stroke weight="2.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1820545</wp:posOffset>
                </wp:positionH>
                <wp:positionV relativeFrom="paragraph">
                  <wp:posOffset>962660</wp:posOffset>
                </wp:positionV>
                <wp:extent cx="381635" cy="677545"/>
                <wp:effectExtent l="13970" t="13970" r="23495" b="32385"/>
                <wp:wrapNone/>
                <wp:docPr id="24" name="矩形 24"/>
                <wp:cNvGraphicFramePr/>
                <a:graphic xmlns:a="http://schemas.openxmlformats.org/drawingml/2006/main">
                  <a:graphicData uri="http://schemas.microsoft.com/office/word/2010/wordprocessingShape">
                    <wps:wsp>
                      <wps:cNvSpPr/>
                      <wps:spPr>
                        <a:xfrm>
                          <a:off x="0" y="0"/>
                          <a:ext cx="381635" cy="67754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35pt;margin-top:75.8pt;height:53.35pt;width:30.05pt;z-index:251663360;v-text-anchor:middle;mso-width-relative:page;mso-height-relative:page;" filled="f" stroked="t" coordsize="21600,21600" o:gfxdata="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rdh09kAAAALAQAADwAAAAAAAAABACAAAAAiAAAAZHJzL2Rvd25yZXYu&#10;eG1sUEsBAhQAFAAAAAgAh07iQB/F21VsAgAAzAQAAA4AAAAAAAAAAQAgAAAAKAEAAGRycy9lMm9E&#10;b2MueG1sUEsFBgAAAAAGAAYAWQEAAAYGAAAAAA==&#10;">
                <v:fill on="f" focussize="0,0"/>
                <v:stroke weight="2.25pt" color="#FF0000 [2404]" miterlimit="8" joinstyle="miter"/>
                <v:imagedata o:title=""/>
                <o:lock v:ext="edit" aspectratio="f"/>
              </v:rect>
            </w:pict>
          </mc:Fallback>
        </mc:AlternateContent>
      </w:r>
      <w:r>
        <w:drawing>
          <wp:inline distT="0" distB="0" distL="114300" distR="114300">
            <wp:extent cx="2480310" cy="2038985"/>
            <wp:effectExtent l="0" t="0" r="15240" b="18415"/>
            <wp:docPr id="1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IMG_256"/>
                    <pic:cNvPicPr>
                      <a:picLocks noChangeAspect="1"/>
                    </pic:cNvPicPr>
                  </pic:nvPicPr>
                  <pic:blipFill>
                    <a:blip r:embed="rId13"/>
                    <a:srcRect l="15511" t="12369" r="19549" b="9276"/>
                    <a:stretch>
                      <a:fillRect/>
                    </a:stretch>
                  </pic:blipFill>
                  <pic:spPr>
                    <a:xfrm>
                      <a:off x="0" y="0"/>
                      <a:ext cx="2480310" cy="203898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263140" cy="2047875"/>
            <wp:effectExtent l="0" t="0" r="0" b="0"/>
            <wp:docPr id="1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56"/>
                    <pic:cNvPicPr>
                      <a:picLocks noChangeAspect="1"/>
                    </pic:cNvPicPr>
                  </pic:nvPicPr>
                  <pic:blipFill>
                    <a:blip r:embed="rId14"/>
                    <a:srcRect l="6832" r="7122"/>
                    <a:stretch>
                      <a:fillRect/>
                    </a:stretch>
                  </pic:blipFill>
                  <pic:spPr>
                    <a:xfrm>
                      <a:off x="0" y="0"/>
                      <a:ext cx="2263140" cy="2047875"/>
                    </a:xfrm>
                    <a:prstGeom prst="rect">
                      <a:avLst/>
                    </a:prstGeom>
                    <a:noFill/>
                    <a:ln w="9525">
                      <a:noFill/>
                    </a:ln>
                  </pic:spPr>
                </pic:pic>
              </a:graphicData>
            </a:graphic>
          </wp:inline>
        </w:drawing>
      </w:r>
    </w:p>
    <w:p w14:paraId="43196A05">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eastAsia"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9</w:t>
      </w:r>
      <w:r>
        <w:rPr>
          <w:rFonts w:ascii="黑体" w:hAnsi="黑体" w:eastAsia="黑体" w:cs="黑体"/>
          <w:b w:val="0"/>
          <w:bCs w:val="0"/>
          <w:spacing w:val="1"/>
          <w:sz w:val="21"/>
          <w:szCs w:val="21"/>
        </w:rPr>
        <w:t xml:space="preserve"> </w:t>
      </w:r>
      <w:r>
        <w:rPr>
          <w:rFonts w:hint="eastAsia" w:ascii="黑体" w:hAnsi="黑体" w:eastAsia="黑体" w:cs="黑体"/>
          <w:b w:val="0"/>
          <w:bCs w:val="0"/>
          <w:spacing w:val="1"/>
          <w:sz w:val="21"/>
          <w:szCs w:val="21"/>
          <w:lang w:val="en-US" w:eastAsia="zh-CN"/>
        </w:rPr>
        <w:t xml:space="preserve"> 小学低龄组得分标志                      </w:t>
      </w: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10 其他组别得分标志</w:t>
      </w:r>
    </w:p>
    <w:p w14:paraId="7C5D96D0">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5.清理月尘</w:t>
      </w:r>
    </w:p>
    <w:p w14:paraId="441B675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探测器降落时激起的月尘遮挡了太阳能发电板，影响了数据传输，请机器人清理月尘保证供电稳定。</w:t>
      </w:r>
    </w:p>
    <w:p w14:paraId="32046C4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场地某个任务区固定一个代表太阳能板的任务装置，装置上放置有一个代表月尘的任务道具。</w:t>
      </w:r>
    </w:p>
    <w:p w14:paraId="0B5CA21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得分标准：机器人将代表月尘的任务道具完全脱离任务装置，得50分</w:t>
      </w:r>
    </w:p>
    <w:p w14:paraId="6DCF5B5C">
      <w:pPr>
        <w:pStyle w:val="11"/>
        <w:keepNext w:val="0"/>
        <w:keepLines w:val="0"/>
        <w:widowControl/>
        <w:suppressLineNumbers w:val="0"/>
        <w:jc w:val="center"/>
      </w:pPr>
      <w:r>
        <w:drawing>
          <wp:inline distT="0" distB="0" distL="114300" distR="114300">
            <wp:extent cx="2439670" cy="1615440"/>
            <wp:effectExtent l="0" t="0" r="17780" b="3810"/>
            <wp:docPr id="1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56"/>
                    <pic:cNvPicPr>
                      <a:picLocks noChangeAspect="1"/>
                    </pic:cNvPicPr>
                  </pic:nvPicPr>
                  <pic:blipFill>
                    <a:blip r:embed="rId15"/>
                    <a:stretch>
                      <a:fillRect/>
                    </a:stretch>
                  </pic:blipFill>
                  <pic:spPr>
                    <a:xfrm>
                      <a:off x="0" y="0"/>
                      <a:ext cx="2439670" cy="1615440"/>
                    </a:xfrm>
                    <a:prstGeom prst="rect">
                      <a:avLst/>
                    </a:prstGeom>
                    <a:noFill/>
                    <a:ln w="9525">
                      <a:noFill/>
                    </a:ln>
                  </pic:spPr>
                </pic:pic>
              </a:graphicData>
            </a:graphic>
          </wp:inline>
        </w:drawing>
      </w:r>
      <w:r>
        <w:rPr>
          <w:sz w:val="24"/>
        </w:rPr>
        <mc:AlternateContent>
          <mc:Choice Requires="wps">
            <w:drawing>
              <wp:anchor distT="0" distB="0" distL="114300" distR="114300" simplePos="0" relativeHeight="251669504" behindDoc="0" locked="0" layoutInCell="1" allowOverlap="1">
                <wp:simplePos x="0" y="0"/>
                <wp:positionH relativeFrom="column">
                  <wp:posOffset>4029075</wp:posOffset>
                </wp:positionH>
                <wp:positionV relativeFrom="paragraph">
                  <wp:posOffset>515620</wp:posOffset>
                </wp:positionV>
                <wp:extent cx="792480" cy="330835"/>
                <wp:effectExtent l="782955" t="6350" r="24765" b="24765"/>
                <wp:wrapNone/>
                <wp:docPr id="31" name="矩形标注 31"/>
                <wp:cNvGraphicFramePr/>
                <a:graphic xmlns:a="http://schemas.openxmlformats.org/drawingml/2006/main">
                  <a:graphicData uri="http://schemas.microsoft.com/office/word/2010/wordprocessingShape">
                    <wps:wsp>
                      <wps:cNvSpPr/>
                      <wps:spPr>
                        <a:xfrm>
                          <a:off x="0" y="0"/>
                          <a:ext cx="792480" cy="330835"/>
                        </a:xfrm>
                        <a:prstGeom prst="wedgeRectCallout">
                          <a:avLst>
                            <a:gd name="adj1" fmla="val -142350"/>
                            <a:gd name="adj2" fmla="val -35789"/>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7F6416C">
                            <w:pP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月尘模型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7.25pt;margin-top:40.6pt;height:26.05pt;width:62.4pt;z-index:251669504;v-text-anchor:middle;mso-width-relative:page;mso-height-relative:page;" filled="f" stroked="t" coordsize="21600,21600" o:gfxdata="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BpYEjNUAAAAKAQAADwAAAAAAAAABACAAAAAiAAAAZHJzL2Rvd25y&#10;ZXYueG1sUEsBAhQAFAAAAAgAh07iQKdPHnusAgAAPQUAAA4AAAAAAAAAAQAgAAAAJAEAAGRycy9l&#10;Mm9Eb2MueG1sUEsFBgAAAAAGAAYAWQEAAEIGAAAAAA==&#10;" adj="-19948,3070">
                <v:fill on="f" focussize="0,0"/>
                <v:stroke weight="1pt" color="#FF0000 [2404]" miterlimit="8" joinstyle="miter"/>
                <v:imagedata o:title=""/>
                <o:lock v:ext="edit" aspectratio="f"/>
                <v:textbox>
                  <w:txbxContent>
                    <w:p w14:paraId="77F6416C">
                      <w:pP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kern w:val="2"/>
                          <w:sz w:val="20"/>
                          <w:szCs w:val="22"/>
                          <w:lang w:val="en-US" w:eastAsia="zh-CN"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月尘模型</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2561590</wp:posOffset>
                </wp:positionH>
                <wp:positionV relativeFrom="paragraph">
                  <wp:posOffset>217170</wp:posOffset>
                </wp:positionV>
                <wp:extent cx="771525" cy="882015"/>
                <wp:effectExtent l="14605" t="13970" r="13970" b="18415"/>
                <wp:wrapNone/>
                <wp:docPr id="30" name="矩形 30"/>
                <wp:cNvGraphicFramePr/>
                <a:graphic xmlns:a="http://schemas.openxmlformats.org/drawingml/2006/main">
                  <a:graphicData uri="http://schemas.microsoft.com/office/word/2010/wordprocessingShape">
                    <wps:wsp>
                      <wps:cNvSpPr/>
                      <wps:spPr>
                        <a:xfrm>
                          <a:off x="0" y="0"/>
                          <a:ext cx="771525" cy="88201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7pt;margin-top:17.1pt;height:69.45pt;width:60.75pt;z-index:251668480;v-text-anchor:middle;mso-width-relative:page;mso-height-relative:page;" filled="f" stroked="t" coordsize="21600,21600" o:gfxdata="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08dkAAAAKAQAADwAAAAAAAAABACAAAAAiAAAAZHJzL2Rvd25yZXYueG1s&#10;UEsBAhQAFAAAAAgAh07iQHtIeyRpAgAAzAQAAA4AAAAAAAAAAQAgAAAAKAEAAGRycy9lMm9Eb2Mu&#10;eG1sUEsFBgAAAAAGAAYAWQEAAAMGAAAAAA==&#10;">
                <v:fill on="f" focussize="0,0"/>
                <v:stroke weight="2.25pt" color="#FF0000 [2404]" miterlimit="8" joinstyle="miter"/>
                <v:imagedata o:title=""/>
                <o:lock v:ext="edit" aspectratio="f"/>
              </v:rect>
            </w:pict>
          </mc:Fallback>
        </mc:AlternateContent>
      </w:r>
    </w:p>
    <w:p w14:paraId="1F80B55D">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eastAsia"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图</w:t>
      </w:r>
      <w:r>
        <w:rPr>
          <w:rFonts w:hint="eastAsia" w:ascii="黑体" w:hAnsi="黑体" w:eastAsia="黑体" w:cs="黑体"/>
          <w:b w:val="0"/>
          <w:bCs w:val="0"/>
          <w:spacing w:val="1"/>
          <w:sz w:val="21"/>
          <w:szCs w:val="21"/>
          <w:lang w:val="en-US" w:eastAsia="zh-CN"/>
        </w:rPr>
        <w:t>11   模型示意图</w:t>
      </w:r>
    </w:p>
    <w:p w14:paraId="6F5B021B">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6.返回舱回收</w:t>
      </w:r>
    </w:p>
    <w:p w14:paraId="15F9B53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月球通讯基地建设完成后，航天员乘坐飞船返回地球。</w:t>
      </w:r>
    </w:p>
    <w:p w14:paraId="517B31A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场地上9号位置放置一个代表飞船任务模型。机器人将代表飞船返回舱的任务道具取回基地。</w:t>
      </w:r>
    </w:p>
    <w:p w14:paraId="009EDEE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得分标准：结束时返回舱在基地内，得60分。</w:t>
      </w:r>
    </w:p>
    <w:p w14:paraId="0215DE39">
      <w:pPr>
        <w:pStyle w:val="11"/>
        <w:keepNext w:val="0"/>
        <w:keepLines w:val="0"/>
        <w:widowControl/>
        <w:suppressLineNumbers w:val="0"/>
        <w:jc w:val="center"/>
      </w:pPr>
      <w:r>
        <w:drawing>
          <wp:inline distT="0" distB="0" distL="114300" distR="114300">
            <wp:extent cx="1084580" cy="1022985"/>
            <wp:effectExtent l="0" t="0" r="1270" b="5715"/>
            <wp:docPr id="1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56"/>
                    <pic:cNvPicPr>
                      <a:picLocks noChangeAspect="1"/>
                    </pic:cNvPicPr>
                  </pic:nvPicPr>
                  <pic:blipFill>
                    <a:blip r:embed="rId16"/>
                    <a:stretch>
                      <a:fillRect/>
                    </a:stretch>
                  </pic:blipFill>
                  <pic:spPr>
                    <a:xfrm>
                      <a:off x="0" y="0"/>
                      <a:ext cx="1084580" cy="1022985"/>
                    </a:xfrm>
                    <a:prstGeom prst="rect">
                      <a:avLst/>
                    </a:prstGeom>
                    <a:noFill/>
                    <a:ln w="9525">
                      <a:noFill/>
                    </a:ln>
                  </pic:spPr>
                </pic:pic>
              </a:graphicData>
            </a:graphic>
          </wp:inline>
        </w:drawing>
      </w:r>
    </w:p>
    <w:p w14:paraId="7BA69448">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eastAsia" w:ascii="Times New Roman" w:hAnsi="Times New Roman" w:eastAsia="仿宋_GB2312" w:cs="Times New Roman"/>
          <w:kern w:val="2"/>
          <w:sz w:val="28"/>
          <w:szCs w:val="36"/>
          <w:lang w:val="en-US" w:eastAsia="zh-CN" w:bidi="ar-SA"/>
        </w:rPr>
      </w:pPr>
      <w:r>
        <w:rPr>
          <w:rFonts w:ascii="黑体" w:hAnsi="黑体" w:eastAsia="黑体" w:cs="黑体"/>
          <w:b w:val="0"/>
          <w:bCs w:val="0"/>
          <w:spacing w:val="1"/>
          <w:sz w:val="21"/>
          <w:szCs w:val="21"/>
        </w:rPr>
        <w:t>图</w:t>
      </w:r>
      <w:r>
        <w:rPr>
          <w:rFonts w:hint="eastAsia" w:ascii="黑体" w:hAnsi="黑体" w:eastAsia="黑体" w:cs="黑体"/>
          <w:b w:val="0"/>
          <w:bCs w:val="0"/>
          <w:spacing w:val="1"/>
          <w:sz w:val="21"/>
          <w:szCs w:val="21"/>
          <w:lang w:val="en-US" w:eastAsia="zh-CN"/>
        </w:rPr>
        <w:t xml:space="preserve">12  模型示意图    </w:t>
      </w:r>
    </w:p>
    <w:p w14:paraId="06246210">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7.信号解码（小学高龄组、初中组、高中（中专、职高）组）</w:t>
      </w:r>
    </w:p>
    <w:p w14:paraId="7755C3A0">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接收到的数据需要通过解码器处理后才能转换成可阅读的数据。</w:t>
      </w:r>
    </w:p>
    <w:p w14:paraId="4514789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场地某个任务区固定一个代表解码器的任务装置，装置上有4个代表数据的方块（红色、蓝色各2块）。数据方块比赛开始前由裁判员随机摆放。机器人需将数据块送至任务装置上对应颜色的数据处理区。</w:t>
      </w:r>
    </w:p>
    <w:p w14:paraId="4D2355A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得分标准：每个正确放置的数据方块得30分，此任务共120分。</w:t>
      </w:r>
    </w:p>
    <w:p w14:paraId="48EA19C9">
      <w:pPr>
        <w:pStyle w:val="11"/>
        <w:keepNext w:val="0"/>
        <w:keepLines w:val="0"/>
        <w:widowControl/>
        <w:suppressLineNumbers w:val="0"/>
        <w:jc w:val="center"/>
      </w:pPr>
      <w:r>
        <w:drawing>
          <wp:inline distT="0" distB="0" distL="114300" distR="114300">
            <wp:extent cx="3379470" cy="1379220"/>
            <wp:effectExtent l="0" t="0" r="11430" b="11430"/>
            <wp:docPr id="1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56"/>
                    <pic:cNvPicPr>
                      <a:picLocks noChangeAspect="1"/>
                    </pic:cNvPicPr>
                  </pic:nvPicPr>
                  <pic:blipFill>
                    <a:blip r:embed="rId17"/>
                    <a:stretch>
                      <a:fillRect/>
                    </a:stretch>
                  </pic:blipFill>
                  <pic:spPr>
                    <a:xfrm>
                      <a:off x="0" y="0"/>
                      <a:ext cx="3379470" cy="1379220"/>
                    </a:xfrm>
                    <a:prstGeom prst="rect">
                      <a:avLst/>
                    </a:prstGeom>
                    <a:noFill/>
                    <a:ln w="9525">
                      <a:noFill/>
                    </a:ln>
                  </pic:spPr>
                </pic:pic>
              </a:graphicData>
            </a:graphic>
          </wp:inline>
        </w:drawing>
      </w:r>
    </w:p>
    <w:p w14:paraId="55BBA7AD">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ascii="黑体" w:hAnsi="黑体" w:eastAsia="黑体" w:cs="黑体"/>
          <w:b w:val="0"/>
          <w:bCs w:val="0"/>
          <w:spacing w:val="1"/>
          <w:sz w:val="21"/>
          <w:szCs w:val="21"/>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13</w:t>
      </w:r>
      <w:r>
        <w:rPr>
          <w:rFonts w:ascii="黑体" w:hAnsi="黑体" w:eastAsia="黑体" w:cs="黑体"/>
          <w:b w:val="0"/>
          <w:bCs w:val="0"/>
          <w:spacing w:val="1"/>
          <w:sz w:val="21"/>
          <w:szCs w:val="21"/>
        </w:rPr>
        <w:t xml:space="preserve"> 初始状态</w:t>
      </w:r>
    </w:p>
    <w:p w14:paraId="2A89C856">
      <w:pPr>
        <w:pStyle w:val="11"/>
        <w:keepNext w:val="0"/>
        <w:keepLines w:val="0"/>
        <w:widowControl/>
        <w:suppressLineNumbers w:val="0"/>
        <w:jc w:val="center"/>
      </w:pPr>
      <w:r>
        <w:drawing>
          <wp:inline distT="0" distB="0" distL="114300" distR="114300">
            <wp:extent cx="3315335" cy="1320165"/>
            <wp:effectExtent l="0" t="0" r="18415" b="13335"/>
            <wp:docPr id="1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56"/>
                    <pic:cNvPicPr>
                      <a:picLocks noChangeAspect="1"/>
                    </pic:cNvPicPr>
                  </pic:nvPicPr>
                  <pic:blipFill>
                    <a:blip r:embed="rId18"/>
                    <a:stretch>
                      <a:fillRect/>
                    </a:stretch>
                  </pic:blipFill>
                  <pic:spPr>
                    <a:xfrm>
                      <a:off x="0" y="0"/>
                      <a:ext cx="3315335" cy="1320165"/>
                    </a:xfrm>
                    <a:prstGeom prst="rect">
                      <a:avLst/>
                    </a:prstGeom>
                    <a:noFill/>
                    <a:ln w="9525">
                      <a:noFill/>
                    </a:ln>
                  </pic:spPr>
                </pic:pic>
              </a:graphicData>
            </a:graphic>
          </wp:inline>
        </w:drawing>
      </w:r>
    </w:p>
    <w:p w14:paraId="2AE0050E">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eastAsia"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图</w:t>
      </w:r>
      <w:r>
        <w:rPr>
          <w:rFonts w:hint="eastAsia" w:ascii="黑体" w:hAnsi="黑体" w:eastAsia="黑体" w:cs="黑体"/>
          <w:b w:val="0"/>
          <w:bCs w:val="0"/>
          <w:spacing w:val="1"/>
          <w:sz w:val="21"/>
          <w:szCs w:val="21"/>
          <w:lang w:val="en-US" w:eastAsia="zh-CN"/>
        </w:rPr>
        <w:t>14完成状态</w:t>
      </w:r>
    </w:p>
    <w:p w14:paraId="487DFC37">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8.返回基地</w:t>
      </w:r>
    </w:p>
    <w:p w14:paraId="5E116662">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机器人自主返回基地且没有下一步任务，机器人任一部分正投影在基地内得40分。</w:t>
      </w:r>
    </w:p>
    <w:p w14:paraId="58E7778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返回任务必须是最后一个完成的比赛任务。</w:t>
      </w:r>
    </w:p>
    <w:p w14:paraId="5CE6177F">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9.模型位置说明</w:t>
      </w:r>
    </w:p>
    <w:p w14:paraId="39C3F96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场地上有编号1-9的任务框，除中继卫星外，其他任务放置在边框内，方向朝向黑线。</w:t>
      </w:r>
    </w:p>
    <w:p w14:paraId="5FAE93D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火箭发射、信号解码任务在1-4号位上抽取位置；</w:t>
      </w:r>
    </w:p>
    <w:p w14:paraId="1B9FA1D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小学低龄组调整频率在5号位置、清理月尘在6号位置、展开通讯天线在7号位置；</w:t>
      </w:r>
      <w:r>
        <w:rPr>
          <w:rFonts w:hint="default" w:ascii="Times New Roman" w:hAnsi="Times New Roman" w:eastAsia="仿宋_GB2312" w:cs="Times New Roman"/>
          <w:kern w:val="2"/>
          <w:sz w:val="28"/>
          <w:szCs w:val="36"/>
          <w:lang w:val="en-US" w:eastAsia="zh-CN" w:bidi="ar-SA"/>
        </w:rPr>
        <w:t>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组展开通讯天线、调整频率、清理月尘3个任务在5-7这三个位置抽取位置。</w:t>
      </w:r>
    </w:p>
    <w:p w14:paraId="283E1D4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场地上有上下两个8号位置，中继卫星入轨目标位置在8号上下两个位置中抽取。</w:t>
      </w:r>
    </w:p>
    <w:p w14:paraId="40D8F20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场地上有上下两个9号位置，返回舱回收任务的返回舱放置在9号位置中央，放置的位置在9号上下两个位置中抽取。</w:t>
      </w:r>
    </w:p>
    <w:p w14:paraId="036B3EC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小学低龄组：每支队伍上场比赛时抽签确认其位置。</w:t>
      </w:r>
    </w:p>
    <w:p w14:paraId="4B550AF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组：任务调试前公布其位置。</w:t>
      </w:r>
    </w:p>
    <w:p w14:paraId="4A9BFB3D">
      <w:pPr>
        <w:pStyle w:val="7"/>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rPr>
          <w:rFonts w:hint="eastAsia" w:ascii="楷体_GB2312" w:hAnsi="楷体_GB2312" w:eastAsia="楷体_GB2312" w:cs="楷体_GB2312"/>
          <w:b/>
          <w:kern w:val="2"/>
          <w:sz w:val="28"/>
          <w:szCs w:val="22"/>
          <w:lang w:val="en-US" w:eastAsia="zh-CN" w:bidi="ar-SA"/>
        </w:rPr>
      </w:pPr>
      <w:r>
        <w:rPr>
          <w:rFonts w:hint="eastAsia" w:ascii="楷体_GB2312" w:hAnsi="楷体_GB2312" w:eastAsia="楷体_GB2312" w:cs="楷体_GB2312"/>
          <w:b/>
          <w:kern w:val="2"/>
          <w:sz w:val="28"/>
          <w:szCs w:val="22"/>
          <w:lang w:val="en-US" w:eastAsia="zh-CN" w:bidi="ar-SA"/>
        </w:rPr>
        <w:t>（二）比赛流程</w:t>
      </w:r>
    </w:p>
    <w:p w14:paraId="2501CB78">
      <w:pPr>
        <w:pStyle w:val="7"/>
        <w:keepNext w:val="0"/>
        <w:keepLines w:val="0"/>
        <w:pageBreakBefore w:val="0"/>
        <w:widowControl w:val="0"/>
        <w:kinsoku/>
        <w:wordWrap/>
        <w:overflowPunct/>
        <w:topLinePunct w:val="0"/>
        <w:autoSpaceDE/>
        <w:autoSpaceDN/>
        <w:bidi w:val="0"/>
        <w:adjustRightInd/>
        <w:snapToGrid/>
        <w:spacing w:line="360" w:lineRule="auto"/>
        <w:ind w:left="0" w:right="0" w:firstLine="562" w:firstLineChars="200"/>
        <w:textAlignment w:val="auto"/>
      </w:pPr>
      <w:r>
        <w:rPr>
          <w:rFonts w:hint="eastAsia" w:ascii="Times New Roman" w:hAnsi="Times New Roman" w:eastAsia="仿宋_GB2312" w:cs="Times New Roman"/>
          <w:b/>
          <w:bCs/>
          <w:kern w:val="2"/>
          <w:sz w:val="28"/>
          <w:szCs w:val="36"/>
          <w:lang w:val="en-US" w:eastAsia="zh-CN" w:bidi="ar-SA"/>
        </w:rPr>
        <w:t>1.比赛过程</w:t>
      </w:r>
    </w:p>
    <w:p w14:paraId="4A255772">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（1）编程</w:t>
      </w:r>
    </w:p>
    <w:p w14:paraId="3CC81B2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编程与调试只能在规定区域进行。</w:t>
      </w:r>
    </w:p>
    <w:p w14:paraId="35F1D0C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参赛队员检录后方能进入准备区。裁判员对参赛队携带的器材进行检查，所用器材必须符合相关规定与要求。参赛队员可以携带已搭建的机器人进入准备区。</w:t>
      </w:r>
    </w:p>
    <w:p w14:paraId="66223E6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参赛队员在比赛过程中不得上网和下载任何资料，不得使用相机等设备拍摄比赛场地，不得以任何方式与教练员或家长联系。</w:t>
      </w:r>
    </w:p>
    <w:p w14:paraId="68A067B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小学低龄组</w:t>
      </w:r>
      <w:r>
        <w:rPr>
          <w:rFonts w:hint="default" w:ascii="Times New Roman" w:hAnsi="Times New Roman" w:eastAsia="仿宋_GB2312" w:cs="Times New Roman"/>
          <w:kern w:val="2"/>
          <w:sz w:val="28"/>
          <w:szCs w:val="36"/>
          <w:lang w:val="en-US" w:eastAsia="zh-CN" w:bidi="ar-SA"/>
        </w:rPr>
        <w:t>无集中调试时间。小学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w:t>
      </w:r>
      <w:r>
        <w:rPr>
          <w:rFonts w:hint="default" w:ascii="Times New Roman" w:hAnsi="Times New Roman" w:eastAsia="仿宋_GB2312" w:cs="Times New Roman"/>
          <w:kern w:val="2"/>
          <w:sz w:val="28"/>
          <w:szCs w:val="36"/>
          <w:lang w:val="en-US" w:eastAsia="zh-CN" w:bidi="ar-SA"/>
        </w:rPr>
        <w:t>整场比赛参赛队员有一定的调试时间。结束后，各参赛队按裁判要求将机器人封存在指定位置，上场前不得修改、下载程序。</w:t>
      </w:r>
    </w:p>
    <w:p w14:paraId="72852D0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参赛队在每轮比赛结束后，允许在准备区维修机器人和修改控制程序，但不能打乱下一轮出场次序。</w:t>
      </w:r>
    </w:p>
    <w:p w14:paraId="6E3D3BC6">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（2）小学</w:t>
      </w:r>
      <w:r>
        <w:rPr>
          <w:rFonts w:hint="eastAsia" w:ascii="Times New Roman" w:hAnsi="Times New Roman" w:eastAsia="仿宋_GB2312" w:cs="Times New Roman"/>
          <w:b/>
          <w:bCs/>
          <w:kern w:val="2"/>
          <w:sz w:val="28"/>
          <w:szCs w:val="36"/>
          <w:lang w:val="en-US" w:eastAsia="zh-CN" w:bidi="ar-SA"/>
        </w:rPr>
        <w:t>低龄</w:t>
      </w:r>
      <w:r>
        <w:rPr>
          <w:rFonts w:hint="default" w:ascii="Times New Roman" w:hAnsi="Times New Roman" w:eastAsia="仿宋_GB2312" w:cs="Times New Roman"/>
          <w:b/>
          <w:bCs/>
          <w:kern w:val="2"/>
          <w:sz w:val="28"/>
          <w:szCs w:val="36"/>
          <w:lang w:val="en-US" w:eastAsia="zh-CN" w:bidi="ar-SA"/>
        </w:rPr>
        <w:t>组赛前准备</w:t>
      </w:r>
    </w:p>
    <w:p w14:paraId="5D58A650">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准备上场时，队员领取自己的机器人，在引导员带领下进入比赛区。在规定时间内未到场的参赛队将被视为弃权。</w:t>
      </w:r>
    </w:p>
    <w:p w14:paraId="7C5CB20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上场的学生队员，站立在基地附近，不得倚靠赛台。</w:t>
      </w:r>
    </w:p>
    <w:p w14:paraId="4B7E44A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队员将自己的机器人放入基地。机器人的任何部分（含任务模型）垂直投影不能超出基地。编程器删除程序放置到基地旁。</w:t>
      </w:r>
    </w:p>
    <w:p w14:paraId="42577BC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参赛选手开始分别抽签决定</w:t>
      </w:r>
      <w:r>
        <w:rPr>
          <w:rFonts w:hint="eastAsia" w:ascii="Times New Roman" w:hAnsi="Times New Roman" w:eastAsia="仿宋_GB2312" w:cs="Times New Roman"/>
          <w:kern w:val="2"/>
          <w:sz w:val="28"/>
          <w:szCs w:val="36"/>
          <w:lang w:val="en-US" w:eastAsia="zh-CN" w:bidi="ar-SA"/>
        </w:rPr>
        <w:t>火箭发射、中继卫星入轨、返回舱回收任务</w:t>
      </w:r>
      <w:r>
        <w:rPr>
          <w:rFonts w:hint="default" w:ascii="Times New Roman" w:hAnsi="Times New Roman" w:eastAsia="仿宋_GB2312" w:cs="Times New Roman"/>
          <w:kern w:val="2"/>
          <w:sz w:val="28"/>
          <w:szCs w:val="36"/>
          <w:lang w:val="en-US" w:eastAsia="zh-CN" w:bidi="ar-SA"/>
        </w:rPr>
        <w:t>位置，由裁判固定任务模型，参赛队员检查场地任务模型，确认后举手示意。</w:t>
      </w:r>
    </w:p>
    <w:p w14:paraId="07D186E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任务道具摆放好后，每个队伍有</w:t>
      </w:r>
      <w:r>
        <w:rPr>
          <w:rFonts w:hint="default" w:ascii="Times New Roman" w:hAnsi="Times New Roman" w:eastAsia="仿宋_GB2312" w:cs="Times New Roman"/>
          <w:kern w:val="2"/>
          <w:sz w:val="28"/>
          <w:szCs w:val="36"/>
          <w:lang w:val="en-US" w:eastAsia="zh-CN" w:bidi="ar-SA"/>
        </w:rPr>
        <w:t>180秒调试编程时间。开始计时后，参赛选手根据场地情况来调试机器人。180秒时间到后，参赛队员立即将机器人放到基地里，编程器放置到基地旁，并检查恢复场地任务模型。</w:t>
      </w:r>
    </w:p>
    <w:p w14:paraId="6D94CAB9">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（2）小学</w:t>
      </w:r>
      <w:r>
        <w:rPr>
          <w:rFonts w:hint="eastAsia" w:ascii="Times New Roman" w:hAnsi="Times New Roman" w:eastAsia="仿宋_GB2312" w:cs="Times New Roman"/>
          <w:b/>
          <w:bCs/>
          <w:kern w:val="2"/>
          <w:sz w:val="28"/>
          <w:szCs w:val="36"/>
          <w:lang w:val="en-US" w:eastAsia="zh-CN" w:bidi="ar-SA"/>
        </w:rPr>
        <w:t>高龄</w:t>
      </w:r>
      <w:r>
        <w:rPr>
          <w:rFonts w:hint="default" w:ascii="Times New Roman" w:hAnsi="Times New Roman" w:eastAsia="仿宋_GB2312" w:cs="Times New Roman"/>
          <w:b/>
          <w:bCs/>
          <w:kern w:val="2"/>
          <w:sz w:val="28"/>
          <w:szCs w:val="36"/>
          <w:lang w:val="en-US" w:eastAsia="zh-CN" w:bidi="ar-SA"/>
        </w:rPr>
        <w:t>组</w:t>
      </w:r>
      <w:r>
        <w:rPr>
          <w:rFonts w:hint="eastAsia" w:ascii="Times New Roman" w:hAnsi="Times New Roman" w:eastAsia="仿宋_GB2312" w:cs="Times New Roman"/>
          <w:b/>
          <w:bCs/>
          <w:kern w:val="2"/>
          <w:sz w:val="28"/>
          <w:szCs w:val="36"/>
          <w:lang w:val="en-US" w:eastAsia="zh-CN" w:bidi="ar-SA"/>
        </w:rPr>
        <w:t>、初中组、高中</w:t>
      </w:r>
      <w:r>
        <w:rPr>
          <w:rFonts w:hint="default" w:ascii="Times New Roman" w:hAnsi="Times New Roman" w:eastAsia="仿宋_GB2312" w:cs="Times New Roman"/>
          <w:b/>
          <w:bCs/>
          <w:kern w:val="2"/>
          <w:sz w:val="28"/>
          <w:szCs w:val="36"/>
          <w:lang w:val="en-US" w:eastAsia="zh-CN" w:bidi="ar-SA"/>
        </w:rPr>
        <w:t>（中专、职高）</w:t>
      </w:r>
      <w:r>
        <w:rPr>
          <w:rFonts w:hint="eastAsia" w:ascii="Times New Roman" w:hAnsi="Times New Roman" w:eastAsia="仿宋_GB2312" w:cs="Times New Roman"/>
          <w:b/>
          <w:bCs/>
          <w:kern w:val="2"/>
          <w:sz w:val="28"/>
          <w:szCs w:val="36"/>
          <w:lang w:val="en-US" w:eastAsia="zh-CN" w:bidi="ar-SA"/>
        </w:rPr>
        <w:t>组</w:t>
      </w:r>
      <w:r>
        <w:rPr>
          <w:rFonts w:hint="default" w:ascii="Times New Roman" w:hAnsi="Times New Roman" w:eastAsia="仿宋_GB2312" w:cs="Times New Roman"/>
          <w:b/>
          <w:bCs/>
          <w:kern w:val="2"/>
          <w:sz w:val="28"/>
          <w:szCs w:val="36"/>
          <w:lang w:val="en-US" w:eastAsia="zh-CN" w:bidi="ar-SA"/>
        </w:rPr>
        <w:t>赛前准备</w:t>
      </w:r>
    </w:p>
    <w:p w14:paraId="6F8CA5A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准备上场时，队员领取自己的机器人，在引导员带领下进入比赛区。在规定时间内未到场的参赛队将被视为弃权。</w:t>
      </w:r>
    </w:p>
    <w:p w14:paraId="6228E9A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上场的学生队员，站立在基地附近，不得倚靠赛台。</w:t>
      </w:r>
    </w:p>
    <w:p w14:paraId="17D26C0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队员将自己的机器人放入基地。机器人的任何部分（含任务模型）垂直投影不能超出基地。</w:t>
      </w:r>
    </w:p>
    <w:p w14:paraId="77FB9F7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到场的参赛队员应在一分钟内做好启动前的准备工作，准备期间机器人不得离开基地，不能修改、下载程序。完成准备工作后，队员应向裁判员示意。</w:t>
      </w:r>
    </w:p>
    <w:p w14:paraId="023B0BE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（3）启动</w:t>
      </w:r>
    </w:p>
    <w:p w14:paraId="66076C3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启动——机器人自主运行发生位移。</w:t>
      </w:r>
    </w:p>
    <w:p w14:paraId="1D928B4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裁判员确认参赛队已准备好后，将发出“3，2，1，开始”的倒计时启动口令。听到“开始”命令后，队员可以启动机器人。</w:t>
      </w:r>
    </w:p>
    <w:p w14:paraId="66A39D6C">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在“开始”命令前机器人若启动将被视为“误启动”并受到警告或处罚。</w:t>
      </w:r>
    </w:p>
    <w:p w14:paraId="3CD87E2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机器人一旦启动，小学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组只能受编程器的程序控制，小学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w:t>
      </w:r>
      <w:r>
        <w:rPr>
          <w:rFonts w:hint="default" w:ascii="Times New Roman" w:hAnsi="Times New Roman" w:eastAsia="仿宋_GB2312" w:cs="Times New Roman"/>
          <w:kern w:val="2"/>
          <w:sz w:val="28"/>
          <w:szCs w:val="36"/>
          <w:lang w:val="en-US" w:eastAsia="zh-CN" w:bidi="ar-SA"/>
        </w:rPr>
        <w:t>只能受控制器自带的程序控制。</w:t>
      </w:r>
    </w:p>
    <w:p w14:paraId="5967612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启动后的机器人不得故意分离出部件或把机械零件掉在场上。偶然脱落的机器人零部件，由裁判员随时清出场地，该物品不得再回到场上。为了得分的需要而分离部件是犯规行为，该任务得分无效。</w:t>
      </w:r>
    </w:p>
    <w:p w14:paraId="2C2D1AC3">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比赛开始后任务模型若离开场地（机器人自主返回基地所携带的模型除外），则该物品不得再回到场上。</w:t>
      </w:r>
    </w:p>
    <w:p w14:paraId="2F862337">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（4）重试</w:t>
      </w:r>
    </w:p>
    <w:p w14:paraId="7EC65EA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机器人出现以下状况视为重试：</w:t>
      </w:r>
    </w:p>
    <w:p w14:paraId="42842ED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a.参赛队员接触基地外的机器人；b</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机器人完全冲出场地。</w:t>
      </w:r>
    </w:p>
    <w:p w14:paraId="40977F7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重试时，场地状态保持不变，队员需将机器人搬回基地。</w:t>
      </w:r>
    </w:p>
    <w:p w14:paraId="7C3E5A4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Wonder Arial" w:hAnsi="Wonder Arial" w:eastAsia="仿宋_GB2312" w:cs="Wonder Arial"/>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重试前机器人已完成的任务有效。但机器人重试返回基地时携带的模型失效并由裁判代为保管至本轮比赛结束。</w:t>
      </w:r>
    </w:p>
    <w:p w14:paraId="55E021F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每场比赛重试的次数不限。重试期间计时不停止，也不重新开始计时。</w:t>
      </w:r>
    </w:p>
    <w:p w14:paraId="1060C0A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（5）返回基地</w:t>
      </w:r>
    </w:p>
    <w:p w14:paraId="703B1E0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机器人可以多次自主往返基地，不算重试。</w:t>
      </w:r>
    </w:p>
    <w:p w14:paraId="08626DDA">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机器人自主返回基地的标准：</w:t>
      </w:r>
      <w:r>
        <w:rPr>
          <w:rFonts w:hint="eastAsia" w:ascii="Times New Roman" w:hAnsi="Times New Roman" w:eastAsia="仿宋_GB2312" w:cs="Times New Roman"/>
          <w:kern w:val="2"/>
          <w:sz w:val="28"/>
          <w:szCs w:val="36"/>
          <w:lang w:val="en-US" w:eastAsia="zh-CN" w:bidi="ar-SA"/>
        </w:rPr>
        <w:t>机器人通过主控器自带的程序返回基地，机器人的任一结构的垂直投影在基地范围内</w:t>
      </w:r>
      <w:r>
        <w:rPr>
          <w:rFonts w:hint="default" w:ascii="Times New Roman" w:hAnsi="Times New Roman" w:eastAsia="仿宋_GB2312" w:cs="Times New Roman"/>
          <w:kern w:val="2"/>
          <w:sz w:val="28"/>
          <w:szCs w:val="36"/>
          <w:lang w:val="en-US" w:eastAsia="zh-CN" w:bidi="ar-SA"/>
        </w:rPr>
        <w:t>。</w:t>
      </w:r>
    </w:p>
    <w:p w14:paraId="76457EE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机器人返回基地后，参赛队员可以接触机器人并对机器人的结构进行更改或维修（基地内小学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组允许修改编程器程序）。</w:t>
      </w:r>
    </w:p>
    <w:p w14:paraId="1C4133AD">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2" w:firstLineChars="200"/>
        <w:textAlignment w:val="auto"/>
        <w:rPr>
          <w:rFonts w:hint="default" w:ascii="Times New Roman" w:hAnsi="Times New Roman" w:eastAsia="仿宋_GB2312" w:cs="Times New Roman"/>
          <w:b/>
          <w:bCs/>
          <w:kern w:val="2"/>
          <w:sz w:val="28"/>
          <w:szCs w:val="36"/>
          <w:lang w:val="en-US" w:eastAsia="zh-CN" w:bidi="ar-SA"/>
        </w:rPr>
      </w:pPr>
      <w:r>
        <w:rPr>
          <w:rFonts w:hint="default" w:ascii="Times New Roman" w:hAnsi="Times New Roman" w:eastAsia="仿宋_GB2312" w:cs="Times New Roman"/>
          <w:b/>
          <w:bCs/>
          <w:kern w:val="2"/>
          <w:sz w:val="28"/>
          <w:szCs w:val="36"/>
          <w:lang w:val="en-US" w:eastAsia="zh-CN" w:bidi="ar-SA"/>
        </w:rPr>
        <w:t>（6）比赛结束</w:t>
      </w:r>
    </w:p>
    <w:p w14:paraId="17368E2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每场比赛时间为150秒钟。</w:t>
      </w:r>
    </w:p>
    <w:p w14:paraId="5865671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参赛队在完成一些任务后，如不准备继续比赛，应向裁判员举手示意，裁判员据此停止计时，结束比赛；否则，等待裁判员宣布比赛结束。</w:t>
      </w:r>
    </w:p>
    <w:p w14:paraId="52F5A75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裁判员宣布比赛结束后，参赛队员应立即关断机器人的电源，不得与场上的机器人或任何物品接触，若队员或机器人造成模型状态变化则对应任务不得分。</w:t>
      </w:r>
    </w:p>
    <w:p w14:paraId="742017C3">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裁判员有义务将记分结果告知参赛队员。参赛队员有权利纠正裁判员记分操作中可能的错误。如无异议应签字确认自己的得分，如有争议应提请裁判长仲裁。</w:t>
      </w:r>
    </w:p>
    <w:p w14:paraId="4BCF3207">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参赛队员将场地恢复到启动前状态，并立即将自己的机器人搬回准备区。</w:t>
      </w:r>
    </w:p>
    <w:p w14:paraId="2F758008">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2.记分</w:t>
      </w:r>
    </w:p>
    <w:p w14:paraId="4EBD751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每场比赛结束后，根据场地上完成任务情况来判定分数。如果已经完成的任务被机器人或参赛队员在比赛结束前意外破坏了，该任务不得分。完成任务的记分标准见“比赛内容”。</w:t>
      </w:r>
    </w:p>
    <w:p w14:paraId="5C187B3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完成任务的次序不影响单项任务的得分。</w:t>
      </w:r>
    </w:p>
    <w:p w14:paraId="1B5E7EA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如果在比赛中没有重试，机器人动作流畅，一气呵成，加计流畅奖励40分；1次重试奖励30分；2次重试奖励20分；3次重试奖励10分；4次及以上重试奖励0分。</w:t>
      </w:r>
    </w:p>
    <w:p w14:paraId="409E11E2">
      <w:pPr>
        <w:pStyle w:val="7"/>
        <w:spacing w:before="11" w:line="223" w:lineRule="auto"/>
        <w:ind w:left="561"/>
        <w:rPr>
          <w:rFonts w:hint="eastAsia"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3.犯规和取消比赛资格</w:t>
      </w:r>
    </w:p>
    <w:p w14:paraId="2A62ABA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未准时到场的参赛队，每迟到1分钟则判罚该队10分。如果2分钟后仍未到场，该队将被取消本轮比赛资格。</w:t>
      </w:r>
    </w:p>
    <w:p w14:paraId="7989308C">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第1次误启动将受到裁判员的警告，机器人回到待命区再次启动，计时重新开始。第2次误启动将被取消本轮比赛资格。</w:t>
      </w:r>
    </w:p>
    <w:p w14:paraId="0B0AB67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机器人以高速冲撞场地设施导致损坏将受到裁判员的警告，第2次损坏场地设施将被取消本轮比赛资格。</w:t>
      </w:r>
    </w:p>
    <w:p w14:paraId="3A6E705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如果由参赛队员或机器人造成比赛模型损坏，警告一次，该任务得分无效。</w:t>
      </w:r>
    </w:p>
    <w:p w14:paraId="79BACE19">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比</w:t>
      </w:r>
      <w:r>
        <w:rPr>
          <w:rFonts w:hint="default" w:ascii="Times New Roman" w:hAnsi="Times New Roman" w:eastAsia="仿宋_GB2312" w:cs="Times New Roman"/>
          <w:kern w:val="2"/>
          <w:sz w:val="28"/>
          <w:szCs w:val="36"/>
          <w:lang w:val="en-US" w:eastAsia="zh-CN" w:bidi="ar-SA"/>
        </w:rPr>
        <w:t>赛中，参赛队员有意接触比赛场上基地外的比赛模型，将被取消本轮比赛资格。偶然的接触可以不当作犯规，除非这种接触直接影响到比赛的最终得分。</w:t>
      </w:r>
    </w:p>
    <w:p w14:paraId="0ECE2CA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不听从裁判员的指示将被取消本轮比赛资格。</w:t>
      </w:r>
    </w:p>
    <w:p w14:paraId="19FFC212">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参赛队员在比赛过程中上网、下载任何资料、拍摄比赛场地等行为，将被取消本轮比赛资格。</w:t>
      </w:r>
    </w:p>
    <w:p w14:paraId="6C80A772">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参赛队员在未经裁判长允许的情况下私自与教练员或家长联系，将被取消本轮比赛资格。</w:t>
      </w:r>
    </w:p>
    <w:p w14:paraId="607ED18D">
      <w:pPr>
        <w:pStyle w:val="2"/>
        <w:keepNext/>
        <w:keepLines/>
        <w:pageBreakBefore w:val="0"/>
        <w:widowControl w:val="0"/>
        <w:kinsoku/>
        <w:wordWrap/>
        <w:overflowPunct/>
        <w:topLinePunct w:val="0"/>
        <w:autoSpaceDE/>
        <w:autoSpaceDN/>
        <w:bidi w:val="0"/>
        <w:adjustRightInd/>
        <w:snapToGrid/>
        <w:spacing w:before="10" w:after="10" w:line="360" w:lineRule="auto"/>
        <w:ind w:left="0" w:leftChars="0" w:firstLine="640" w:firstLineChars="200"/>
        <w:textAlignment w:val="auto"/>
        <w:rPr>
          <w:rFonts w:hint="default" w:ascii="Times New Roman" w:hAnsi="Times New Roman" w:eastAsia="黑体" w:cs="Times New Roman"/>
          <w:b w:val="0"/>
          <w:bCs/>
          <w:sz w:val="32"/>
          <w:szCs w:val="20"/>
          <w:lang w:val="en-US" w:eastAsia="zh-CN"/>
        </w:rPr>
      </w:pPr>
      <w:r>
        <w:rPr>
          <w:rFonts w:hint="default" w:ascii="Times New Roman" w:hAnsi="Times New Roman" w:eastAsia="黑体" w:cs="Times New Roman"/>
          <w:b w:val="0"/>
          <w:bCs/>
          <w:sz w:val="32"/>
          <w:szCs w:val="20"/>
          <w:lang w:val="en-US" w:eastAsia="zh-CN"/>
        </w:rPr>
        <w:t>比赛场地与环境</w:t>
      </w:r>
    </w:p>
    <w:p w14:paraId="4E8DC2CE">
      <w:pPr>
        <w:pStyle w:val="3"/>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default" w:ascii="Times New Roman" w:hAnsi="Times New Roman" w:eastAsia="楷体_GB2312" w:cs="Times New Roman"/>
          <w:b/>
          <w:bCs w:val="0"/>
          <w:sz w:val="28"/>
          <w:szCs w:val="22"/>
          <w:lang w:val="en-US" w:eastAsia="zh-CN"/>
        </w:rPr>
      </w:pPr>
      <w:r>
        <w:rPr>
          <w:rFonts w:hint="default" w:ascii="Times New Roman" w:hAnsi="Times New Roman" w:eastAsia="楷体_GB2312" w:cs="Times New Roman"/>
          <w:b/>
          <w:bCs w:val="0"/>
          <w:sz w:val="28"/>
          <w:szCs w:val="22"/>
          <w:lang w:val="en-US" w:eastAsia="zh-CN"/>
        </w:rPr>
        <w:t>场地标准</w:t>
      </w:r>
    </w:p>
    <w:p w14:paraId="13DC416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spacing w:val="-2"/>
          <w:kern w:val="2"/>
          <w:sz w:val="28"/>
          <w:szCs w:val="24"/>
          <w:lang w:val="en-US" w:eastAsia="zh-CN" w:bidi="ar-SA"/>
        </w:rPr>
      </w:pPr>
      <w:r>
        <w:rPr>
          <w:rFonts w:hint="eastAsia" w:ascii="Times New Roman" w:hAnsi="Times New Roman" w:eastAsia="宋体" w:cs="Times New Roman"/>
          <w:b w:val="0"/>
          <w:bCs w:val="0"/>
          <w:spacing w:val="-2"/>
          <w:kern w:val="2"/>
          <w:sz w:val="28"/>
          <w:szCs w:val="24"/>
          <w:lang w:val="en-US" w:eastAsia="zh-CN" w:bidi="ar-SA"/>
        </w:rPr>
        <w:drawing>
          <wp:inline distT="0" distB="0" distL="114300" distR="114300">
            <wp:extent cx="5028565" cy="2788920"/>
            <wp:effectExtent l="0" t="0" r="635" b="11430"/>
            <wp:docPr id="2" name="图片 2" descr="daf82a5f226f82a7b80feb02e75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f82a5f226f82a7b80feb02e757744"/>
                    <pic:cNvPicPr>
                      <a:picLocks noChangeAspect="1"/>
                    </pic:cNvPicPr>
                  </pic:nvPicPr>
                  <pic:blipFill>
                    <a:blip r:embed="rId19"/>
                    <a:srcRect l="889" t="19546" r="1349" b="11142"/>
                    <a:stretch>
                      <a:fillRect/>
                    </a:stretch>
                  </pic:blipFill>
                  <pic:spPr>
                    <a:xfrm>
                      <a:off x="0" y="0"/>
                      <a:ext cx="5028565" cy="2788920"/>
                    </a:xfrm>
                    <a:prstGeom prst="rect">
                      <a:avLst/>
                    </a:prstGeom>
                  </pic:spPr>
                </pic:pic>
              </a:graphicData>
            </a:graphic>
          </wp:inline>
        </w:drawing>
      </w:r>
    </w:p>
    <w:p w14:paraId="35E1F39F">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default"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15场地示意图</w:t>
      </w:r>
    </w:p>
    <w:p w14:paraId="7FA4CB93">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1.比赛场地尺寸为2160×1200mm，材质为PU布或喷绘布，黑色引导线宽度约为25mm。</w:t>
      </w:r>
      <w:r>
        <w:rPr>
          <w:rFonts w:hint="eastAsia" w:ascii="Times New Roman" w:hAnsi="Times New Roman" w:eastAsia="仿宋_GB2312" w:cs="Times New Roman"/>
          <w:kern w:val="2"/>
          <w:sz w:val="28"/>
          <w:szCs w:val="36"/>
          <w:lang w:val="en-US" w:eastAsia="zh-CN" w:bidi="ar-SA"/>
        </w:rPr>
        <w:t>左</w:t>
      </w:r>
      <w:r>
        <w:rPr>
          <w:rFonts w:hint="default" w:ascii="Times New Roman" w:hAnsi="Times New Roman" w:eastAsia="仿宋_GB2312" w:cs="Times New Roman"/>
          <w:kern w:val="2"/>
          <w:sz w:val="28"/>
          <w:szCs w:val="36"/>
          <w:lang w:val="en-US" w:eastAsia="zh-CN" w:bidi="ar-SA"/>
        </w:rPr>
        <w:t>侧中间为机器人基地（</w:t>
      </w:r>
      <w:r>
        <w:rPr>
          <w:rFonts w:hint="eastAsia" w:ascii="Times New Roman" w:hAnsi="Times New Roman" w:eastAsia="仿宋_GB2312" w:cs="Times New Roman"/>
          <w:kern w:val="2"/>
          <w:sz w:val="28"/>
          <w:szCs w:val="36"/>
          <w:lang w:val="en-US" w:eastAsia="zh-CN" w:bidi="ar-SA"/>
        </w:rPr>
        <w:t>300</w:t>
      </w:r>
      <w:r>
        <w:rPr>
          <w:rFonts w:hint="default" w:ascii="Times New Roman" w:hAnsi="Times New Roman" w:eastAsia="仿宋_GB2312" w:cs="Times New Roman"/>
          <w:kern w:val="2"/>
          <w:sz w:val="28"/>
          <w:szCs w:val="36"/>
          <w:lang w:val="en-US" w:eastAsia="zh-CN" w:bidi="ar-SA"/>
        </w:rPr>
        <w:t>×</w:t>
      </w:r>
      <w:r>
        <w:rPr>
          <w:rFonts w:hint="eastAsia" w:ascii="Times New Roman" w:hAnsi="Times New Roman" w:eastAsia="仿宋_GB2312" w:cs="Times New Roman"/>
          <w:kern w:val="2"/>
          <w:sz w:val="28"/>
          <w:szCs w:val="36"/>
          <w:lang w:val="en-US" w:eastAsia="zh-CN" w:bidi="ar-SA"/>
        </w:rPr>
        <w:t>300</w:t>
      </w:r>
      <w:r>
        <w:rPr>
          <w:rFonts w:hint="default" w:ascii="Times New Roman" w:hAnsi="Times New Roman" w:eastAsia="仿宋_GB2312" w:cs="Times New Roman"/>
          <w:kern w:val="2"/>
          <w:sz w:val="28"/>
          <w:szCs w:val="36"/>
          <w:lang w:val="en-US" w:eastAsia="zh-CN" w:bidi="ar-SA"/>
        </w:rPr>
        <w:t>mm）。</w:t>
      </w:r>
    </w:p>
    <w:p w14:paraId="4873C19E">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eastAsia" w:ascii="Times New Roman" w:hAnsi="Times New Roman" w:eastAsia="仿宋_GB2312" w:cs="Times New Roman"/>
          <w:b w:val="0"/>
          <w:bCs w:val="0"/>
          <w:spacing w:val="-2"/>
          <w:kern w:val="2"/>
          <w:sz w:val="28"/>
          <w:szCs w:val="24"/>
          <w:lang w:val="en-US" w:eastAsia="zh-CN" w:bidi="ar-SA"/>
        </w:rPr>
      </w:pPr>
      <w:r>
        <w:rPr>
          <w:rFonts w:hint="eastAsia" w:ascii="Times New Roman" w:hAnsi="Times New Roman" w:eastAsia="仿宋_GB2312" w:cs="Times New Roman"/>
          <w:kern w:val="2"/>
          <w:sz w:val="28"/>
          <w:szCs w:val="36"/>
          <w:lang w:val="en-US" w:eastAsia="zh-CN" w:bidi="ar-SA"/>
        </w:rPr>
        <w:t>2</w:t>
      </w:r>
      <w:r>
        <w:rPr>
          <w:rFonts w:hint="default" w:ascii="Times New Roman" w:hAnsi="Times New Roman" w:eastAsia="仿宋_GB2312" w:cs="Times New Roman"/>
          <w:kern w:val="2"/>
          <w:sz w:val="28"/>
          <w:szCs w:val="36"/>
          <w:lang w:val="en-US" w:eastAsia="zh-CN" w:bidi="ar-SA"/>
        </w:rPr>
        <w:t>.机器人比赛场地环境为冷光源、低照度、无磁场干扰。但由于一般赛场环境的不确定因素较多，例如，场地表面可能有纹路和不平整，是否有边框，光照条件有变化等等。参赛队在设计机器人时应考虑各种应对措施。</w:t>
      </w:r>
    </w:p>
    <w:p w14:paraId="50DCCA3D">
      <w:pPr>
        <w:pStyle w:val="3"/>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firstLine="562" w:firstLineChars="200"/>
        <w:textAlignment w:val="auto"/>
        <w:rPr>
          <w:rFonts w:hint="default" w:ascii="Times New Roman" w:hAnsi="Times New Roman" w:eastAsia="楷体_GB2312" w:cs="Times New Roman"/>
          <w:b/>
          <w:bCs w:val="0"/>
          <w:sz w:val="28"/>
          <w:szCs w:val="22"/>
          <w:lang w:val="en-US" w:eastAsia="zh-CN"/>
        </w:rPr>
      </w:pPr>
      <w:r>
        <w:rPr>
          <w:rFonts w:hint="eastAsia" w:ascii="Times New Roman" w:hAnsi="Times New Roman" w:eastAsia="楷体_GB2312" w:cs="Times New Roman"/>
          <w:b/>
          <w:bCs w:val="0"/>
          <w:sz w:val="28"/>
          <w:szCs w:val="22"/>
          <w:lang w:val="en-US" w:eastAsia="zh-CN"/>
        </w:rPr>
        <w:t>比赛软硬件环境</w:t>
      </w:r>
    </w:p>
    <w:p w14:paraId="653D0E2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w:t>
      </w:r>
      <w:r>
        <w:rPr>
          <w:rFonts w:hint="default" w:ascii="Times New Roman" w:hAnsi="Times New Roman" w:eastAsia="仿宋_GB2312" w:cs="Times New Roman"/>
          <w:kern w:val="2"/>
          <w:sz w:val="28"/>
          <w:szCs w:val="36"/>
          <w:lang w:val="en-US" w:eastAsia="zh-CN" w:bidi="ar-SA"/>
        </w:rPr>
        <w:t>编程系统：小学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组使用手持式编程器（手机、iPad、平板等除外）进行编程</w:t>
      </w:r>
      <w:r>
        <w:rPr>
          <w:rFonts w:hint="eastAsia" w:ascii="Times New Roman" w:hAnsi="Times New Roman" w:eastAsia="仿宋_GB2312" w:cs="Times New Roman"/>
          <w:kern w:val="2"/>
          <w:sz w:val="28"/>
          <w:szCs w:val="36"/>
          <w:lang w:val="en-US" w:eastAsia="zh-CN" w:bidi="ar-SA"/>
        </w:rPr>
        <w:t>。小学高龄组、初中组、高中（中专、职高）组使用PC端编程。</w:t>
      </w:r>
    </w:p>
    <w:p w14:paraId="65B5B24F">
      <w:pPr>
        <w:jc w:val="center"/>
        <w:rPr>
          <w:rFonts w:hint="eastAsia"/>
          <w:lang w:val="en-US" w:eastAsia="zh-CN"/>
        </w:rPr>
      </w:pPr>
      <w:r>
        <w:drawing>
          <wp:inline distT="0" distB="0" distL="0" distR="0">
            <wp:extent cx="2835910" cy="1080135"/>
            <wp:effectExtent l="0" t="0" r="2540" b="571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0"/>
                    <a:stretch>
                      <a:fillRect/>
                    </a:stretch>
                  </pic:blipFill>
                  <pic:spPr>
                    <a:xfrm>
                      <a:off x="0" y="0"/>
                      <a:ext cx="2836164" cy="1080516"/>
                    </a:xfrm>
                    <a:prstGeom prst="rect">
                      <a:avLst/>
                    </a:prstGeom>
                  </pic:spPr>
                </pic:pic>
              </a:graphicData>
            </a:graphic>
          </wp:inline>
        </w:drawing>
      </w:r>
    </w:p>
    <w:p w14:paraId="5D54B275">
      <w:pPr>
        <w:pStyle w:val="7"/>
        <w:keepNext w:val="0"/>
        <w:keepLines w:val="0"/>
        <w:pageBreakBefore w:val="0"/>
        <w:widowControl w:val="0"/>
        <w:kinsoku/>
        <w:wordWrap/>
        <w:overflowPunct/>
        <w:topLinePunct w:val="0"/>
        <w:autoSpaceDE/>
        <w:autoSpaceDN/>
        <w:bidi w:val="0"/>
        <w:adjustRightInd/>
        <w:snapToGrid/>
        <w:spacing w:line="360" w:lineRule="auto"/>
        <w:ind w:left="561"/>
        <w:jc w:val="center"/>
        <w:textAlignment w:val="auto"/>
        <w:rPr>
          <w:rFonts w:hint="default" w:ascii="黑体" w:hAnsi="黑体" w:eastAsia="黑体" w:cs="黑体"/>
          <w:b w:val="0"/>
          <w:bCs w:val="0"/>
          <w:spacing w:val="1"/>
          <w:sz w:val="21"/>
          <w:szCs w:val="21"/>
          <w:lang w:val="en-US" w:eastAsia="zh-CN"/>
        </w:rPr>
      </w:pPr>
      <w:r>
        <w:rPr>
          <w:rFonts w:ascii="黑体" w:hAnsi="黑体" w:eastAsia="黑体" w:cs="黑体"/>
          <w:b w:val="0"/>
          <w:bCs w:val="0"/>
          <w:spacing w:val="1"/>
          <w:sz w:val="21"/>
          <w:szCs w:val="21"/>
        </w:rPr>
        <w:t xml:space="preserve">图 </w:t>
      </w:r>
      <w:r>
        <w:rPr>
          <w:rFonts w:hint="eastAsia" w:ascii="黑体" w:hAnsi="黑体" w:eastAsia="黑体" w:cs="黑体"/>
          <w:b w:val="0"/>
          <w:bCs w:val="0"/>
          <w:spacing w:val="1"/>
          <w:sz w:val="21"/>
          <w:szCs w:val="21"/>
          <w:lang w:val="en-US" w:eastAsia="zh-CN"/>
        </w:rPr>
        <w:t>16 编程器部分示意图</w:t>
      </w:r>
    </w:p>
    <w:p w14:paraId="6730C72B">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2.机器人尺寸：每次离开基地前，机器人尺寸不得大于</w:t>
      </w:r>
      <w:r>
        <w:rPr>
          <w:rFonts w:hint="eastAsia" w:ascii="Times New Roman" w:hAnsi="Times New Roman" w:eastAsia="仿宋_GB2312" w:cs="Times New Roman"/>
          <w:kern w:val="2"/>
          <w:sz w:val="28"/>
          <w:szCs w:val="36"/>
          <w:lang w:val="en-US" w:eastAsia="zh-CN" w:bidi="ar-SA"/>
        </w:rPr>
        <w:t>300</w:t>
      </w:r>
      <w:r>
        <w:rPr>
          <w:rFonts w:hint="default" w:ascii="Times New Roman" w:hAnsi="Times New Roman" w:eastAsia="仿宋_GB2312" w:cs="Times New Roman"/>
          <w:kern w:val="2"/>
          <w:sz w:val="28"/>
          <w:szCs w:val="36"/>
          <w:lang w:val="en-US" w:eastAsia="zh-CN" w:bidi="ar-SA"/>
        </w:rPr>
        <w:t>mm</w:t>
      </w:r>
      <w:r>
        <w:rPr>
          <w:rFonts w:hint="eastAsia" w:ascii="Times New Roman" w:hAnsi="Times New Roman" w:eastAsia="仿宋_GB2312" w:cs="Times New Roman"/>
          <w:kern w:val="2"/>
          <w:sz w:val="28"/>
          <w:szCs w:val="36"/>
          <w:lang w:val="en-US" w:eastAsia="zh-CN" w:bidi="ar-SA"/>
        </w:rPr>
        <w:t>×300</w:t>
      </w:r>
      <w:r>
        <w:rPr>
          <w:rFonts w:hint="default" w:ascii="Times New Roman" w:hAnsi="Times New Roman" w:eastAsia="仿宋_GB2312" w:cs="Times New Roman"/>
          <w:kern w:val="2"/>
          <w:sz w:val="28"/>
          <w:szCs w:val="36"/>
          <w:lang w:val="en-US" w:eastAsia="zh-CN" w:bidi="ar-SA"/>
        </w:rPr>
        <w:t>mm</w:t>
      </w:r>
      <w:r>
        <w:rPr>
          <w:rFonts w:hint="eastAsia" w:ascii="Times New Roman" w:hAnsi="Times New Roman" w:eastAsia="仿宋_GB2312" w:cs="Times New Roman"/>
          <w:kern w:val="2"/>
          <w:sz w:val="28"/>
          <w:szCs w:val="36"/>
          <w:lang w:val="en-US" w:eastAsia="zh-CN" w:bidi="ar-SA"/>
        </w:rPr>
        <w:t>×300</w:t>
      </w:r>
      <w:r>
        <w:rPr>
          <w:rFonts w:hint="default" w:ascii="Times New Roman" w:hAnsi="Times New Roman" w:eastAsia="仿宋_GB2312" w:cs="Times New Roman"/>
          <w:kern w:val="2"/>
          <w:sz w:val="28"/>
          <w:szCs w:val="36"/>
          <w:lang w:val="en-US" w:eastAsia="zh-CN" w:bidi="ar-SA"/>
        </w:rPr>
        <w:t>mm（长</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宽</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高）；机器人的垂直投影完全离开基地后，其结构可以自行伸展。</w:t>
      </w:r>
    </w:p>
    <w:p w14:paraId="21B62BA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3.控制器：单轮比赛中，不允许更换控制器。每台机器人只允许使用一个控制器。其中小学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组控制器尺寸不得大于110</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40</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45mm（长</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宽</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高）。</w:t>
      </w:r>
    </w:p>
    <w:p w14:paraId="5F1B689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4.执行器</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组：每台机器人只允许使用机器人控制器自带的两个电机和1个外接电机。小学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w:t>
      </w:r>
      <w:r>
        <w:rPr>
          <w:rFonts w:hint="default" w:ascii="Times New Roman" w:hAnsi="Times New Roman" w:eastAsia="仿宋_GB2312" w:cs="Times New Roman"/>
          <w:kern w:val="2"/>
          <w:sz w:val="28"/>
          <w:szCs w:val="36"/>
          <w:lang w:val="en-US" w:eastAsia="zh-CN" w:bidi="ar-SA"/>
        </w:rPr>
        <w:t>：每场比赛每台机器人使用电机数不超过</w:t>
      </w:r>
      <w:r>
        <w:rPr>
          <w:rFonts w:hint="eastAsia" w:ascii="Times New Roman" w:hAnsi="Times New Roman" w:eastAsia="仿宋_GB2312" w:cs="Times New Roman"/>
          <w:kern w:val="2"/>
          <w:sz w:val="28"/>
          <w:szCs w:val="36"/>
          <w:lang w:val="en-US" w:eastAsia="zh-CN" w:bidi="ar-SA"/>
        </w:rPr>
        <w:t>4</w:t>
      </w:r>
      <w:r>
        <w:rPr>
          <w:rFonts w:hint="default" w:ascii="Times New Roman" w:hAnsi="Times New Roman" w:eastAsia="仿宋_GB2312" w:cs="Times New Roman"/>
          <w:kern w:val="2"/>
          <w:sz w:val="28"/>
          <w:szCs w:val="36"/>
          <w:lang w:val="en-US" w:eastAsia="zh-CN" w:bidi="ar-SA"/>
        </w:rPr>
        <w:t>个</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可额外使用单吸盘气泵系统1套</w:t>
      </w:r>
      <w:r>
        <w:rPr>
          <w:rFonts w:hint="eastAsia" w:ascii="Times New Roman" w:hAnsi="Times New Roman" w:eastAsia="仿宋_GB2312" w:cs="Times New Roman"/>
          <w:kern w:val="2"/>
          <w:sz w:val="28"/>
          <w:szCs w:val="36"/>
          <w:lang w:val="en-US" w:eastAsia="zh-CN" w:bidi="ar-SA"/>
        </w:rPr>
        <w:t>。</w:t>
      </w:r>
    </w:p>
    <w:p w14:paraId="6D052994">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5.传感器：小学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组：每台机器人允许使用的传感器种类、数量不限。小学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组：机器人禁止使用集成类传感器，如循迹卡、灰度卡等，其他传感器种类、数量不限。</w:t>
      </w:r>
    </w:p>
    <w:p w14:paraId="02D65D7C">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6.结构：机器人必须使用塑料材质的拼插式结构，不得使用橡皮筋、扎带、螺钉、胶水、胶带等辅助连接材料。</w:t>
      </w:r>
    </w:p>
    <w:p w14:paraId="1161C793">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7.电源：每台机器人必须自带独立电池盒，不得连接外部电源。小学</w:t>
      </w:r>
      <w:r>
        <w:rPr>
          <w:rFonts w:hint="eastAsia" w:ascii="Times New Roman" w:hAnsi="Times New Roman" w:eastAsia="仿宋_GB2312" w:cs="Times New Roman"/>
          <w:kern w:val="2"/>
          <w:sz w:val="28"/>
          <w:szCs w:val="36"/>
          <w:lang w:val="en-US" w:eastAsia="zh-CN" w:bidi="ar-SA"/>
        </w:rPr>
        <w:t>低龄</w:t>
      </w:r>
      <w:r>
        <w:rPr>
          <w:rFonts w:hint="default" w:ascii="Times New Roman" w:hAnsi="Times New Roman" w:eastAsia="仿宋_GB2312" w:cs="Times New Roman"/>
          <w:kern w:val="2"/>
          <w:sz w:val="28"/>
          <w:szCs w:val="36"/>
          <w:lang w:val="en-US" w:eastAsia="zh-CN" w:bidi="ar-SA"/>
        </w:rPr>
        <w:t>组电池电压不得高于5V，小学</w:t>
      </w:r>
      <w:r>
        <w:rPr>
          <w:rFonts w:hint="eastAsia" w:ascii="Times New Roman" w:hAnsi="Times New Roman" w:eastAsia="仿宋_GB2312" w:cs="Times New Roman"/>
          <w:kern w:val="2"/>
          <w:sz w:val="28"/>
          <w:szCs w:val="36"/>
          <w:lang w:val="en-US" w:eastAsia="zh-CN" w:bidi="ar-SA"/>
        </w:rPr>
        <w:t>高龄</w:t>
      </w:r>
      <w:r>
        <w:rPr>
          <w:rFonts w:hint="default" w:ascii="Times New Roman" w:hAnsi="Times New Roman" w:eastAsia="仿宋_GB2312" w:cs="Times New Roman"/>
          <w:kern w:val="2"/>
          <w:sz w:val="28"/>
          <w:szCs w:val="36"/>
          <w:lang w:val="en-US" w:eastAsia="zh-CN" w:bidi="ar-SA"/>
        </w:rPr>
        <w:t>组</w:t>
      </w:r>
      <w:r>
        <w:rPr>
          <w:rFonts w:hint="eastAsia" w:ascii="Times New Roman" w:hAnsi="Times New Roman" w:eastAsia="仿宋_GB2312" w:cs="Times New Roman"/>
          <w:kern w:val="2"/>
          <w:sz w:val="28"/>
          <w:szCs w:val="36"/>
          <w:lang w:val="en-US" w:eastAsia="zh-CN" w:bidi="ar-SA"/>
        </w:rPr>
        <w:t>、初中组、高中</w:t>
      </w:r>
      <w:r>
        <w:rPr>
          <w:rFonts w:hint="default" w:ascii="Times New Roman" w:hAnsi="Times New Roman" w:eastAsia="仿宋_GB2312" w:cs="Times New Roman"/>
          <w:kern w:val="2"/>
          <w:sz w:val="28"/>
          <w:szCs w:val="36"/>
          <w:lang w:val="en-US" w:eastAsia="zh-CN" w:bidi="ar-SA"/>
        </w:rPr>
        <w:t>（中专、职高）</w:t>
      </w:r>
      <w:r>
        <w:rPr>
          <w:rFonts w:hint="eastAsia" w:ascii="Times New Roman" w:hAnsi="Times New Roman" w:eastAsia="仿宋_GB2312" w:cs="Times New Roman"/>
          <w:kern w:val="2"/>
          <w:sz w:val="28"/>
          <w:szCs w:val="36"/>
          <w:lang w:val="en-US" w:eastAsia="zh-CN" w:bidi="ar-SA"/>
        </w:rPr>
        <w:t>组</w:t>
      </w:r>
      <w:r>
        <w:rPr>
          <w:rFonts w:hint="default" w:ascii="Times New Roman" w:hAnsi="Times New Roman" w:eastAsia="仿宋_GB2312" w:cs="Times New Roman"/>
          <w:kern w:val="2"/>
          <w:sz w:val="28"/>
          <w:szCs w:val="36"/>
          <w:lang w:val="en-US" w:eastAsia="zh-CN" w:bidi="ar-SA"/>
        </w:rPr>
        <w:t>电池电压不得高于9V。不得使用升压、降压、稳压等电路。</w:t>
      </w:r>
    </w:p>
    <w:p w14:paraId="7CC69C56">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8.每支队伍一台机器人，禁止多支队伍共用机器人。</w:t>
      </w:r>
    </w:p>
    <w:p w14:paraId="28687551">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大赛鼓励参赛者自主研发或使用国产自主可控的软硬件参加比赛，如芯片、传感器、电路板、编程软件等</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t>体现出对国家和民族的热爱，以及对祖国未来的信心和期待</w:t>
      </w:r>
      <w:r>
        <w:rPr>
          <w:rFonts w:hint="eastAsia" w:ascii="Times New Roman" w:hAnsi="Times New Roman" w:eastAsia="仿宋_GB2312" w:cs="Times New Roman"/>
          <w:kern w:val="2"/>
          <w:sz w:val="28"/>
          <w:szCs w:val="36"/>
          <w:lang w:val="en-US" w:eastAsia="zh-CN" w:bidi="ar-SA"/>
        </w:rPr>
        <w:t>。</w:t>
      </w:r>
    </w:p>
    <w:p w14:paraId="184E2094">
      <w:pPr>
        <w:pStyle w:val="2"/>
        <w:keepNext/>
        <w:keepLines/>
        <w:pageBreakBefore w:val="0"/>
        <w:widowControl w:val="0"/>
        <w:kinsoku/>
        <w:wordWrap/>
        <w:overflowPunct/>
        <w:topLinePunct w:val="0"/>
        <w:autoSpaceDE/>
        <w:autoSpaceDN/>
        <w:bidi w:val="0"/>
        <w:adjustRightInd/>
        <w:snapToGrid/>
        <w:spacing w:before="10" w:after="10" w:line="360" w:lineRule="auto"/>
        <w:ind w:left="0" w:leftChars="0" w:firstLine="640" w:firstLineChars="200"/>
        <w:textAlignment w:val="auto"/>
        <w:rPr>
          <w:rFonts w:hint="default" w:ascii="Times New Roman" w:hAnsi="Times New Roman" w:eastAsia="黑体" w:cs="Times New Roman"/>
          <w:b w:val="0"/>
          <w:bCs/>
          <w:sz w:val="32"/>
          <w:szCs w:val="20"/>
          <w:lang w:val="en-US" w:eastAsia="zh-CN"/>
        </w:rPr>
      </w:pPr>
      <w:r>
        <w:rPr>
          <w:rFonts w:hint="default" w:ascii="Times New Roman" w:hAnsi="Times New Roman" w:eastAsia="黑体" w:cs="Times New Roman"/>
          <w:b w:val="0"/>
          <w:bCs/>
          <w:sz w:val="32"/>
          <w:szCs w:val="20"/>
          <w:lang w:val="en-US" w:eastAsia="zh-CN"/>
        </w:rPr>
        <w:t>评分标准</w:t>
      </w:r>
    </w:p>
    <w:p w14:paraId="29D3BCDD">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default" w:ascii="Times New Roman" w:hAnsi="Times New Roman" w:eastAsia="仿宋_GB2312" w:cs="Times New Roman"/>
          <w:kern w:val="2"/>
          <w:sz w:val="28"/>
          <w:szCs w:val="36"/>
          <w:lang w:val="en-US" w:eastAsia="zh-CN" w:bidi="ar-SA"/>
        </w:rPr>
        <w:t>每个组别按总成绩排名。如果出现局部并列的排名，按如下顺序决定先后：</w:t>
      </w:r>
    </w:p>
    <w:p w14:paraId="525E9DCF">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1.</w:t>
      </w:r>
      <w:r>
        <w:rPr>
          <w:rFonts w:hint="default" w:ascii="Times New Roman" w:hAnsi="Times New Roman" w:eastAsia="仿宋_GB2312" w:cs="Times New Roman"/>
          <w:kern w:val="2"/>
          <w:sz w:val="28"/>
          <w:szCs w:val="36"/>
          <w:lang w:val="en-US" w:eastAsia="zh-CN" w:bidi="ar-SA"/>
        </w:rPr>
        <w:t>所有场次用时总和少的队在前；</w:t>
      </w:r>
    </w:p>
    <w:p w14:paraId="64E60485">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2.</w:t>
      </w:r>
      <w:r>
        <w:rPr>
          <w:rFonts w:hint="default" w:ascii="Times New Roman" w:hAnsi="Times New Roman" w:eastAsia="仿宋_GB2312" w:cs="Times New Roman"/>
          <w:kern w:val="2"/>
          <w:sz w:val="28"/>
          <w:szCs w:val="36"/>
          <w:lang w:val="en-US" w:eastAsia="zh-CN" w:bidi="ar-SA"/>
        </w:rPr>
        <w:t>所有场次中重试次数少的队在前；</w:t>
      </w:r>
    </w:p>
    <w:p w14:paraId="4E73E81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kern w:val="2"/>
          <w:sz w:val="28"/>
          <w:szCs w:val="36"/>
          <w:lang w:val="en-US" w:eastAsia="zh-CN" w:bidi="ar-SA"/>
        </w:rPr>
      </w:pPr>
      <w:r>
        <w:rPr>
          <w:rFonts w:hint="eastAsia" w:ascii="Times New Roman" w:hAnsi="Times New Roman" w:eastAsia="仿宋_GB2312" w:cs="Times New Roman"/>
          <w:kern w:val="2"/>
          <w:sz w:val="28"/>
          <w:szCs w:val="36"/>
          <w:lang w:val="en-US" w:eastAsia="zh-CN" w:bidi="ar-SA"/>
        </w:rPr>
        <w:t>3.</w:t>
      </w:r>
      <w:r>
        <w:rPr>
          <w:rFonts w:hint="default" w:ascii="Times New Roman" w:hAnsi="Times New Roman" w:eastAsia="仿宋_GB2312" w:cs="Times New Roman"/>
          <w:kern w:val="2"/>
          <w:sz w:val="28"/>
          <w:szCs w:val="36"/>
          <w:lang w:val="en-US" w:eastAsia="zh-CN" w:bidi="ar-SA"/>
        </w:rPr>
        <w:t>最高分高的队在前</w:t>
      </w:r>
      <w:r>
        <w:rPr>
          <w:rFonts w:hint="eastAsia" w:ascii="Times New Roman" w:hAnsi="Times New Roman" w:eastAsia="仿宋_GB2312" w:cs="Times New Roman"/>
          <w:kern w:val="2"/>
          <w:sz w:val="28"/>
          <w:szCs w:val="36"/>
          <w:lang w:val="en-US" w:eastAsia="zh-CN" w:bidi="ar-SA"/>
        </w:rPr>
        <w:t>。</w:t>
      </w:r>
      <w:r>
        <w:rPr>
          <w:rFonts w:hint="default" w:ascii="Times New Roman" w:hAnsi="Times New Roman" w:eastAsia="仿宋_GB2312" w:cs="Times New Roman"/>
          <w:kern w:val="2"/>
          <w:sz w:val="28"/>
          <w:szCs w:val="36"/>
          <w:lang w:val="en-US" w:eastAsia="zh-CN" w:bidi="ar-SA"/>
        </w:rPr>
        <w:br w:type="page"/>
      </w:r>
    </w:p>
    <w:p w14:paraId="47F3A888">
      <w:pPr>
        <w:pStyle w:val="7"/>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jc w:val="center"/>
        <w:textAlignment w:val="auto"/>
        <w:rPr>
          <w:rFonts w:hint="default" w:ascii="Times New Roman" w:hAnsi="Times New Roman" w:eastAsia="仿宋_GB2312" w:cs="Times New Roman"/>
          <w:b/>
          <w:bCs/>
          <w:kern w:val="2"/>
          <w:sz w:val="28"/>
          <w:szCs w:val="36"/>
          <w:lang w:val="en-US" w:eastAsia="zh-CN" w:bidi="ar-SA"/>
        </w:rPr>
      </w:pPr>
      <w:r>
        <w:rPr>
          <w:rFonts w:hint="eastAsia" w:ascii="Times New Roman" w:hAnsi="Times New Roman" w:eastAsia="仿宋_GB2312" w:cs="Times New Roman"/>
          <w:b/>
          <w:bCs/>
          <w:kern w:val="2"/>
          <w:sz w:val="28"/>
          <w:szCs w:val="36"/>
          <w:lang w:val="en-US" w:eastAsia="zh-CN" w:bidi="ar-SA"/>
        </w:rPr>
        <w:t>小学低龄组计分表</w:t>
      </w:r>
    </w:p>
    <w:tbl>
      <w:tblPr>
        <w:tblStyle w:val="18"/>
        <w:tblW w:w="885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43"/>
        <w:gridCol w:w="2175"/>
        <w:gridCol w:w="1556"/>
        <w:gridCol w:w="1729"/>
        <w:gridCol w:w="847"/>
        <w:gridCol w:w="809"/>
      </w:tblGrid>
      <w:tr w14:paraId="0AC18F3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7203" w:type="dxa"/>
            <w:gridSpan w:val="4"/>
            <w:vAlign w:val="center"/>
          </w:tcPr>
          <w:p w14:paraId="7049429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b/>
                <w:bCs/>
                <w:kern w:val="2"/>
                <w:sz w:val="24"/>
                <w:szCs w:val="32"/>
                <w:lang w:val="en-US" w:eastAsia="zh-CN" w:bidi="ar-SA"/>
              </w:rPr>
              <w:t>“芯”联地月计分表</w:t>
            </w:r>
          </w:p>
        </w:tc>
        <w:tc>
          <w:tcPr>
            <w:tcW w:w="1656" w:type="dxa"/>
            <w:gridSpan w:val="2"/>
            <w:vAlign w:val="center"/>
          </w:tcPr>
          <w:p w14:paraId="3A8AE75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第    轮</w:t>
            </w:r>
          </w:p>
        </w:tc>
      </w:tr>
      <w:tr w14:paraId="3CE5C59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4C2CAA1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编号</w:t>
            </w:r>
          </w:p>
        </w:tc>
        <w:tc>
          <w:tcPr>
            <w:tcW w:w="2175" w:type="dxa"/>
            <w:vAlign w:val="center"/>
          </w:tcPr>
          <w:p w14:paraId="54BF0A0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556" w:type="dxa"/>
            <w:vAlign w:val="center"/>
          </w:tcPr>
          <w:p w14:paraId="29BD3F7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队名</w:t>
            </w:r>
          </w:p>
        </w:tc>
        <w:tc>
          <w:tcPr>
            <w:tcW w:w="1729" w:type="dxa"/>
            <w:vAlign w:val="center"/>
          </w:tcPr>
          <w:p w14:paraId="63BD827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847" w:type="dxa"/>
            <w:vAlign w:val="center"/>
          </w:tcPr>
          <w:p w14:paraId="112FC0E4">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组别</w:t>
            </w:r>
          </w:p>
        </w:tc>
        <w:tc>
          <w:tcPr>
            <w:tcW w:w="809" w:type="dxa"/>
            <w:vAlign w:val="center"/>
          </w:tcPr>
          <w:p w14:paraId="59683AD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bl>
    <w:p w14:paraId="49181A76"/>
    <w:tbl>
      <w:tblPr>
        <w:tblStyle w:val="18"/>
        <w:tblW w:w="885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43"/>
        <w:gridCol w:w="5460"/>
        <w:gridCol w:w="847"/>
        <w:gridCol w:w="809"/>
      </w:tblGrid>
      <w:tr w14:paraId="21F0275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23281A4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任务</w:t>
            </w:r>
          </w:p>
        </w:tc>
        <w:tc>
          <w:tcPr>
            <w:tcW w:w="5460" w:type="dxa"/>
            <w:vAlign w:val="center"/>
          </w:tcPr>
          <w:p w14:paraId="5E3E14F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描述</w:t>
            </w:r>
          </w:p>
        </w:tc>
        <w:tc>
          <w:tcPr>
            <w:tcW w:w="847" w:type="dxa"/>
            <w:vAlign w:val="center"/>
          </w:tcPr>
          <w:p w14:paraId="652BA7D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分值</w:t>
            </w:r>
          </w:p>
        </w:tc>
        <w:tc>
          <w:tcPr>
            <w:tcW w:w="809" w:type="dxa"/>
            <w:vAlign w:val="center"/>
          </w:tcPr>
          <w:p w14:paraId="608BF7D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得分</w:t>
            </w:r>
          </w:p>
        </w:tc>
      </w:tr>
      <w:tr w14:paraId="5340132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6371B4C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火箭发射</w:t>
            </w:r>
          </w:p>
        </w:tc>
        <w:tc>
          <w:tcPr>
            <w:tcW w:w="5460" w:type="dxa"/>
            <w:vAlign w:val="center"/>
          </w:tcPr>
          <w:p w14:paraId="33306C6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推杆尾端的轴套与模型底板不重合</w:t>
            </w:r>
          </w:p>
        </w:tc>
        <w:tc>
          <w:tcPr>
            <w:tcW w:w="847" w:type="dxa"/>
            <w:vAlign w:val="center"/>
          </w:tcPr>
          <w:p w14:paraId="7CB3A99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50</w:t>
            </w:r>
          </w:p>
        </w:tc>
        <w:tc>
          <w:tcPr>
            <w:tcW w:w="809" w:type="dxa"/>
            <w:vAlign w:val="center"/>
          </w:tcPr>
          <w:p w14:paraId="3575B1B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00F688C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51EB911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中继卫星入轨</w:t>
            </w:r>
          </w:p>
        </w:tc>
        <w:tc>
          <w:tcPr>
            <w:tcW w:w="5460" w:type="dxa"/>
            <w:vAlign w:val="center"/>
          </w:tcPr>
          <w:p w14:paraId="17F449A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卫星模型有任意垂直投影进入目标框线内</w:t>
            </w:r>
          </w:p>
        </w:tc>
        <w:tc>
          <w:tcPr>
            <w:tcW w:w="847" w:type="dxa"/>
            <w:vAlign w:val="center"/>
          </w:tcPr>
          <w:p w14:paraId="7DE40DB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60</w:t>
            </w:r>
          </w:p>
        </w:tc>
        <w:tc>
          <w:tcPr>
            <w:tcW w:w="809" w:type="dxa"/>
            <w:vAlign w:val="center"/>
          </w:tcPr>
          <w:p w14:paraId="2B2984E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4F7110F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2C551F9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展开通讯天线</w:t>
            </w:r>
          </w:p>
        </w:tc>
        <w:tc>
          <w:tcPr>
            <w:tcW w:w="5460" w:type="dxa"/>
            <w:vAlign w:val="center"/>
          </w:tcPr>
          <w:p w14:paraId="784393F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天线竖直向上</w:t>
            </w:r>
          </w:p>
        </w:tc>
        <w:tc>
          <w:tcPr>
            <w:tcW w:w="847" w:type="dxa"/>
            <w:vAlign w:val="center"/>
          </w:tcPr>
          <w:p w14:paraId="7C8D800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50</w:t>
            </w:r>
          </w:p>
        </w:tc>
        <w:tc>
          <w:tcPr>
            <w:tcW w:w="809" w:type="dxa"/>
            <w:vAlign w:val="center"/>
          </w:tcPr>
          <w:p w14:paraId="23B2078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78D2E92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2E2E7EDF">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调整频率</w:t>
            </w:r>
          </w:p>
        </w:tc>
        <w:tc>
          <w:tcPr>
            <w:tcW w:w="5460" w:type="dxa"/>
            <w:vAlign w:val="center"/>
          </w:tcPr>
          <w:p w14:paraId="3E7C081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指针在中线110梁右侧</w:t>
            </w:r>
          </w:p>
        </w:tc>
        <w:tc>
          <w:tcPr>
            <w:tcW w:w="847" w:type="dxa"/>
            <w:vAlign w:val="center"/>
          </w:tcPr>
          <w:p w14:paraId="647F8D5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60</w:t>
            </w:r>
          </w:p>
        </w:tc>
        <w:tc>
          <w:tcPr>
            <w:tcW w:w="809" w:type="dxa"/>
            <w:vAlign w:val="center"/>
          </w:tcPr>
          <w:p w14:paraId="63FF6FB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5AED4E09">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0CE0749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清理月尘</w:t>
            </w:r>
          </w:p>
        </w:tc>
        <w:tc>
          <w:tcPr>
            <w:tcW w:w="5460" w:type="dxa"/>
            <w:vAlign w:val="center"/>
          </w:tcPr>
          <w:p w14:paraId="132FD694">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月尘的任务道具完全脱离任务装置</w:t>
            </w:r>
          </w:p>
        </w:tc>
        <w:tc>
          <w:tcPr>
            <w:tcW w:w="847" w:type="dxa"/>
            <w:vAlign w:val="center"/>
          </w:tcPr>
          <w:p w14:paraId="165BA59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50</w:t>
            </w:r>
          </w:p>
        </w:tc>
        <w:tc>
          <w:tcPr>
            <w:tcW w:w="809" w:type="dxa"/>
            <w:vAlign w:val="center"/>
          </w:tcPr>
          <w:p w14:paraId="42E64473">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00E3CA5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7B42ED0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返回舱回收</w:t>
            </w:r>
          </w:p>
        </w:tc>
        <w:tc>
          <w:tcPr>
            <w:tcW w:w="5460" w:type="dxa"/>
            <w:vAlign w:val="center"/>
          </w:tcPr>
          <w:p w14:paraId="3A60A8A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结束时返回舱在基地内</w:t>
            </w:r>
          </w:p>
        </w:tc>
        <w:tc>
          <w:tcPr>
            <w:tcW w:w="847" w:type="dxa"/>
            <w:vAlign w:val="center"/>
          </w:tcPr>
          <w:p w14:paraId="10BA1B2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60</w:t>
            </w:r>
          </w:p>
        </w:tc>
        <w:tc>
          <w:tcPr>
            <w:tcW w:w="809" w:type="dxa"/>
            <w:vAlign w:val="center"/>
          </w:tcPr>
          <w:p w14:paraId="3938DC1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06B7045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7589EBF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返回基地</w:t>
            </w:r>
          </w:p>
        </w:tc>
        <w:tc>
          <w:tcPr>
            <w:tcW w:w="5460" w:type="dxa"/>
            <w:vAlign w:val="center"/>
          </w:tcPr>
          <w:p w14:paraId="2C64FADF">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机器人部分正投影在基地内</w:t>
            </w:r>
          </w:p>
        </w:tc>
        <w:tc>
          <w:tcPr>
            <w:tcW w:w="847" w:type="dxa"/>
            <w:vAlign w:val="center"/>
          </w:tcPr>
          <w:p w14:paraId="2F96F63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40</w:t>
            </w:r>
          </w:p>
        </w:tc>
        <w:tc>
          <w:tcPr>
            <w:tcW w:w="809" w:type="dxa"/>
            <w:vAlign w:val="center"/>
          </w:tcPr>
          <w:p w14:paraId="6D0714E4">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342189F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35D3D32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流畅奖励</w:t>
            </w:r>
          </w:p>
        </w:tc>
        <w:tc>
          <w:tcPr>
            <w:tcW w:w="5460" w:type="dxa"/>
            <w:vAlign w:val="center"/>
          </w:tcPr>
          <w:p w14:paraId="77E5688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40-（重试次数）*10 ，且大</w:t>
            </w:r>
            <w:r>
              <w:rPr>
                <w:rFonts w:hint="eastAsia" w:ascii="Times New Roman" w:hAnsi="Times New Roman" w:eastAsia="仿宋_GB2312" w:cs="Times New Roman"/>
                <w:kern w:val="2"/>
                <w:sz w:val="24"/>
                <w:szCs w:val="32"/>
                <w:lang w:val="en-US" w:eastAsia="zh-CN" w:bidi="ar-SA"/>
              </w:rPr>
              <w:t>于</w:t>
            </w:r>
            <w:r>
              <w:rPr>
                <w:rFonts w:hint="default" w:ascii="Times New Roman" w:hAnsi="Times New Roman" w:eastAsia="仿宋_GB2312" w:cs="Times New Roman"/>
                <w:kern w:val="2"/>
                <w:sz w:val="24"/>
                <w:szCs w:val="32"/>
                <w:lang w:val="en-US" w:eastAsia="zh-CN" w:bidi="ar-SA"/>
              </w:rPr>
              <w:t>等于 0</w:t>
            </w:r>
          </w:p>
        </w:tc>
        <w:tc>
          <w:tcPr>
            <w:tcW w:w="847" w:type="dxa"/>
            <w:vAlign w:val="center"/>
          </w:tcPr>
          <w:p w14:paraId="4CCE400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c>
          <w:tcPr>
            <w:tcW w:w="809" w:type="dxa"/>
            <w:vAlign w:val="center"/>
          </w:tcPr>
          <w:p w14:paraId="7EB6FE6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3499D53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5DB51AD3">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总分</w:t>
            </w:r>
          </w:p>
        </w:tc>
        <w:tc>
          <w:tcPr>
            <w:tcW w:w="7116" w:type="dxa"/>
            <w:gridSpan w:val="3"/>
            <w:vAlign w:val="center"/>
          </w:tcPr>
          <w:p w14:paraId="3EDB990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75A6568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06CBA47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单轮用时</w:t>
            </w:r>
          </w:p>
        </w:tc>
        <w:tc>
          <w:tcPr>
            <w:tcW w:w="7116" w:type="dxa"/>
            <w:gridSpan w:val="3"/>
            <w:vAlign w:val="center"/>
          </w:tcPr>
          <w:p w14:paraId="263B5C5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bl>
    <w:p w14:paraId="23F18BCD"/>
    <w:tbl>
      <w:tblPr>
        <w:tblStyle w:val="18"/>
        <w:tblW w:w="885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43"/>
        <w:gridCol w:w="3731"/>
        <w:gridCol w:w="1729"/>
        <w:gridCol w:w="1656"/>
      </w:tblGrid>
      <w:tr w14:paraId="5AE16F5C">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8859" w:type="dxa"/>
            <w:gridSpan w:val="4"/>
            <w:vAlign w:val="center"/>
          </w:tcPr>
          <w:p w14:paraId="706CDA4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得分确认</w:t>
            </w:r>
          </w:p>
        </w:tc>
      </w:tr>
      <w:tr w14:paraId="7B375AE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8859" w:type="dxa"/>
            <w:gridSpan w:val="4"/>
            <w:vAlign w:val="center"/>
          </w:tcPr>
          <w:p w14:paraId="6185E94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本人已确认以上比赛得分记录结果，真实有效，无任何异议。</w:t>
            </w:r>
          </w:p>
        </w:tc>
      </w:tr>
      <w:tr w14:paraId="24A458F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074B6FD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参赛队员：</w:t>
            </w:r>
          </w:p>
        </w:tc>
        <w:tc>
          <w:tcPr>
            <w:tcW w:w="3731" w:type="dxa"/>
            <w:vAlign w:val="center"/>
          </w:tcPr>
          <w:p w14:paraId="67C420B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729" w:type="dxa"/>
            <w:vAlign w:val="center"/>
          </w:tcPr>
          <w:p w14:paraId="270E421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裁判员：</w:t>
            </w:r>
          </w:p>
        </w:tc>
        <w:tc>
          <w:tcPr>
            <w:tcW w:w="1656" w:type="dxa"/>
            <w:vAlign w:val="center"/>
          </w:tcPr>
          <w:p w14:paraId="0DDB8A7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r w14:paraId="308669DE">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80" w:hRule="atLeast"/>
        </w:trPr>
        <w:tc>
          <w:tcPr>
            <w:tcW w:w="1743" w:type="dxa"/>
            <w:vAlign w:val="center"/>
          </w:tcPr>
          <w:p w14:paraId="7707FCB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问题及备注</w:t>
            </w:r>
          </w:p>
        </w:tc>
        <w:tc>
          <w:tcPr>
            <w:tcW w:w="7116" w:type="dxa"/>
            <w:gridSpan w:val="3"/>
            <w:vAlign w:val="center"/>
          </w:tcPr>
          <w:p w14:paraId="069C557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r w14:paraId="0397F91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50" w:hRule="atLeast"/>
        </w:trPr>
        <w:tc>
          <w:tcPr>
            <w:tcW w:w="1743" w:type="dxa"/>
            <w:vAlign w:val="center"/>
          </w:tcPr>
          <w:p w14:paraId="7F5C095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裁判长：</w:t>
            </w:r>
          </w:p>
        </w:tc>
        <w:tc>
          <w:tcPr>
            <w:tcW w:w="3731" w:type="dxa"/>
            <w:vAlign w:val="center"/>
          </w:tcPr>
          <w:p w14:paraId="309936E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729" w:type="dxa"/>
            <w:vAlign w:val="center"/>
          </w:tcPr>
          <w:p w14:paraId="36996B2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录入：</w:t>
            </w:r>
          </w:p>
        </w:tc>
        <w:tc>
          <w:tcPr>
            <w:tcW w:w="1656" w:type="dxa"/>
            <w:vAlign w:val="center"/>
          </w:tcPr>
          <w:p w14:paraId="35A1A124">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bl>
    <w:p w14:paraId="762FDE78">
      <w:r>
        <w:br w:type="page"/>
      </w:r>
    </w:p>
    <w:p w14:paraId="4A13E93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b/>
          <w:bCs/>
          <w:lang w:val="en-US"/>
        </w:rPr>
      </w:pPr>
      <w:r>
        <w:rPr>
          <w:rFonts w:hint="default" w:ascii="Times New Roman" w:hAnsi="Times New Roman" w:eastAsia="仿宋_GB2312" w:cs="Times New Roman"/>
          <w:b/>
          <w:bCs/>
          <w:kern w:val="2"/>
          <w:sz w:val="28"/>
          <w:szCs w:val="36"/>
          <w:lang w:val="en-US" w:eastAsia="zh-CN" w:bidi="ar-SA"/>
        </w:rPr>
        <w:t>小学</w:t>
      </w:r>
      <w:r>
        <w:rPr>
          <w:rFonts w:hint="eastAsia" w:ascii="Times New Roman" w:hAnsi="Times New Roman" w:eastAsia="仿宋_GB2312" w:cs="Times New Roman"/>
          <w:b/>
          <w:bCs/>
          <w:kern w:val="2"/>
          <w:sz w:val="28"/>
          <w:szCs w:val="36"/>
          <w:lang w:val="en-US" w:eastAsia="zh-CN" w:bidi="ar-SA"/>
        </w:rPr>
        <w:t>高龄</w:t>
      </w:r>
      <w:r>
        <w:rPr>
          <w:rFonts w:hint="default" w:ascii="Times New Roman" w:hAnsi="Times New Roman" w:eastAsia="仿宋_GB2312" w:cs="Times New Roman"/>
          <w:b/>
          <w:bCs/>
          <w:kern w:val="2"/>
          <w:sz w:val="28"/>
          <w:szCs w:val="36"/>
          <w:lang w:val="en-US" w:eastAsia="zh-CN" w:bidi="ar-SA"/>
        </w:rPr>
        <w:t>组</w:t>
      </w:r>
      <w:r>
        <w:rPr>
          <w:rFonts w:hint="eastAsia" w:ascii="Times New Roman" w:hAnsi="Times New Roman" w:eastAsia="仿宋_GB2312" w:cs="Times New Roman"/>
          <w:b/>
          <w:bCs/>
          <w:kern w:val="2"/>
          <w:sz w:val="28"/>
          <w:szCs w:val="36"/>
          <w:lang w:val="en-US" w:eastAsia="zh-CN" w:bidi="ar-SA"/>
        </w:rPr>
        <w:t>、初中组、高中</w:t>
      </w:r>
      <w:r>
        <w:rPr>
          <w:rFonts w:hint="default" w:ascii="Times New Roman" w:hAnsi="Times New Roman" w:eastAsia="仿宋_GB2312" w:cs="Times New Roman"/>
          <w:b/>
          <w:bCs/>
          <w:kern w:val="2"/>
          <w:sz w:val="28"/>
          <w:szCs w:val="36"/>
          <w:lang w:val="en-US" w:eastAsia="zh-CN" w:bidi="ar-SA"/>
        </w:rPr>
        <w:t>（中专、职高）</w:t>
      </w:r>
      <w:r>
        <w:rPr>
          <w:rFonts w:hint="eastAsia" w:ascii="Times New Roman" w:hAnsi="Times New Roman" w:eastAsia="仿宋_GB2312" w:cs="Times New Roman"/>
          <w:b/>
          <w:bCs/>
          <w:kern w:val="2"/>
          <w:sz w:val="28"/>
          <w:szCs w:val="36"/>
          <w:lang w:val="en-US" w:eastAsia="zh-CN" w:bidi="ar-SA"/>
        </w:rPr>
        <w:t>组计分表</w:t>
      </w:r>
    </w:p>
    <w:tbl>
      <w:tblPr>
        <w:tblStyle w:val="18"/>
        <w:tblW w:w="871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16"/>
        <w:gridCol w:w="2141"/>
        <w:gridCol w:w="1531"/>
        <w:gridCol w:w="1703"/>
        <w:gridCol w:w="833"/>
        <w:gridCol w:w="795"/>
      </w:tblGrid>
      <w:tr w14:paraId="06A06A4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7091" w:type="dxa"/>
            <w:gridSpan w:val="4"/>
            <w:vAlign w:val="center"/>
          </w:tcPr>
          <w:p w14:paraId="7E1C02B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b/>
                <w:bCs/>
                <w:kern w:val="2"/>
                <w:sz w:val="24"/>
                <w:szCs w:val="32"/>
                <w:lang w:val="en-US" w:eastAsia="zh-CN" w:bidi="ar-SA"/>
              </w:rPr>
              <w:t>“芯”联地月计分表</w:t>
            </w:r>
          </w:p>
        </w:tc>
        <w:tc>
          <w:tcPr>
            <w:tcW w:w="1628" w:type="dxa"/>
            <w:gridSpan w:val="2"/>
            <w:vAlign w:val="center"/>
          </w:tcPr>
          <w:p w14:paraId="00BED9A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第    轮</w:t>
            </w:r>
          </w:p>
        </w:tc>
      </w:tr>
      <w:tr w14:paraId="51B56DB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019A13E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编号</w:t>
            </w:r>
          </w:p>
        </w:tc>
        <w:tc>
          <w:tcPr>
            <w:tcW w:w="2141" w:type="dxa"/>
            <w:vAlign w:val="center"/>
          </w:tcPr>
          <w:p w14:paraId="601F300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531" w:type="dxa"/>
            <w:vAlign w:val="center"/>
          </w:tcPr>
          <w:p w14:paraId="235A478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队名</w:t>
            </w:r>
          </w:p>
        </w:tc>
        <w:tc>
          <w:tcPr>
            <w:tcW w:w="1703" w:type="dxa"/>
            <w:vAlign w:val="center"/>
          </w:tcPr>
          <w:p w14:paraId="42B20E6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833" w:type="dxa"/>
            <w:vAlign w:val="center"/>
          </w:tcPr>
          <w:p w14:paraId="3D1CD9D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组别</w:t>
            </w:r>
          </w:p>
        </w:tc>
        <w:tc>
          <w:tcPr>
            <w:tcW w:w="795" w:type="dxa"/>
            <w:vAlign w:val="center"/>
          </w:tcPr>
          <w:p w14:paraId="28941C6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bl>
    <w:p w14:paraId="3D353BDE"/>
    <w:tbl>
      <w:tblPr>
        <w:tblStyle w:val="18"/>
        <w:tblW w:w="871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16"/>
        <w:gridCol w:w="5375"/>
        <w:gridCol w:w="833"/>
        <w:gridCol w:w="795"/>
      </w:tblGrid>
      <w:tr w14:paraId="6C77F8A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3A26292F">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任务</w:t>
            </w:r>
          </w:p>
        </w:tc>
        <w:tc>
          <w:tcPr>
            <w:tcW w:w="5375" w:type="dxa"/>
            <w:vAlign w:val="center"/>
          </w:tcPr>
          <w:p w14:paraId="3F62A63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描述</w:t>
            </w:r>
          </w:p>
        </w:tc>
        <w:tc>
          <w:tcPr>
            <w:tcW w:w="833" w:type="dxa"/>
            <w:vAlign w:val="center"/>
          </w:tcPr>
          <w:p w14:paraId="6D1CF01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分值</w:t>
            </w:r>
          </w:p>
        </w:tc>
        <w:tc>
          <w:tcPr>
            <w:tcW w:w="795" w:type="dxa"/>
            <w:vAlign w:val="center"/>
          </w:tcPr>
          <w:p w14:paraId="52565F03">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得分</w:t>
            </w:r>
          </w:p>
        </w:tc>
      </w:tr>
      <w:tr w14:paraId="2310549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3818E03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火箭发射</w:t>
            </w:r>
          </w:p>
        </w:tc>
        <w:tc>
          <w:tcPr>
            <w:tcW w:w="5375" w:type="dxa"/>
            <w:vAlign w:val="center"/>
          </w:tcPr>
          <w:p w14:paraId="3CA6B42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推杆尾端的轴套与模型底板不重合</w:t>
            </w:r>
          </w:p>
        </w:tc>
        <w:tc>
          <w:tcPr>
            <w:tcW w:w="833" w:type="dxa"/>
            <w:vAlign w:val="center"/>
          </w:tcPr>
          <w:p w14:paraId="1D715FB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50</w:t>
            </w:r>
          </w:p>
        </w:tc>
        <w:tc>
          <w:tcPr>
            <w:tcW w:w="795" w:type="dxa"/>
            <w:vAlign w:val="center"/>
          </w:tcPr>
          <w:p w14:paraId="0BF168D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2C05212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439" w:hRule="atLeast"/>
        </w:trPr>
        <w:tc>
          <w:tcPr>
            <w:tcW w:w="1716" w:type="dxa"/>
            <w:vAlign w:val="center"/>
          </w:tcPr>
          <w:p w14:paraId="3C356F8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中继卫星入轨</w:t>
            </w:r>
          </w:p>
        </w:tc>
        <w:tc>
          <w:tcPr>
            <w:tcW w:w="5375" w:type="dxa"/>
            <w:vAlign w:val="center"/>
          </w:tcPr>
          <w:p w14:paraId="316C07F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底板完全进入目标框线内，80分；</w:t>
            </w:r>
          </w:p>
          <w:p w14:paraId="7E7823C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底板未完全进入目标框线内，但有任意垂直投影进入目标框线内，得40分；</w:t>
            </w:r>
          </w:p>
        </w:tc>
        <w:tc>
          <w:tcPr>
            <w:tcW w:w="833" w:type="dxa"/>
            <w:vAlign w:val="center"/>
          </w:tcPr>
          <w:p w14:paraId="4647BA3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80/40</w:t>
            </w:r>
          </w:p>
        </w:tc>
        <w:tc>
          <w:tcPr>
            <w:tcW w:w="795" w:type="dxa"/>
            <w:vAlign w:val="center"/>
          </w:tcPr>
          <w:p w14:paraId="5040013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4A5F68B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7E43588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展开通讯天线</w:t>
            </w:r>
          </w:p>
        </w:tc>
        <w:tc>
          <w:tcPr>
            <w:tcW w:w="5375" w:type="dxa"/>
            <w:vAlign w:val="center"/>
          </w:tcPr>
          <w:p w14:paraId="71A9C2C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天线竖直向上</w:t>
            </w:r>
          </w:p>
        </w:tc>
        <w:tc>
          <w:tcPr>
            <w:tcW w:w="833" w:type="dxa"/>
            <w:vAlign w:val="center"/>
          </w:tcPr>
          <w:p w14:paraId="14F214F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50</w:t>
            </w:r>
          </w:p>
        </w:tc>
        <w:tc>
          <w:tcPr>
            <w:tcW w:w="795" w:type="dxa"/>
            <w:vAlign w:val="center"/>
          </w:tcPr>
          <w:p w14:paraId="089B5BBF">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76C82AD8">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17F7163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调整频率</w:t>
            </w:r>
          </w:p>
        </w:tc>
        <w:tc>
          <w:tcPr>
            <w:tcW w:w="5375" w:type="dxa"/>
            <w:vAlign w:val="center"/>
          </w:tcPr>
          <w:p w14:paraId="0E4A8BD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指针在中线110梁右侧</w:t>
            </w:r>
          </w:p>
        </w:tc>
        <w:tc>
          <w:tcPr>
            <w:tcW w:w="833" w:type="dxa"/>
            <w:vAlign w:val="center"/>
          </w:tcPr>
          <w:p w14:paraId="0305383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60</w:t>
            </w:r>
          </w:p>
        </w:tc>
        <w:tc>
          <w:tcPr>
            <w:tcW w:w="795" w:type="dxa"/>
            <w:vAlign w:val="center"/>
          </w:tcPr>
          <w:p w14:paraId="75C6F1A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1DCCA77D">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51F6F141">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清理月尘</w:t>
            </w:r>
          </w:p>
        </w:tc>
        <w:tc>
          <w:tcPr>
            <w:tcW w:w="5375" w:type="dxa"/>
            <w:vAlign w:val="center"/>
          </w:tcPr>
          <w:p w14:paraId="6A15E7A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月尘的任务道具完全脱离任务装置</w:t>
            </w:r>
          </w:p>
        </w:tc>
        <w:tc>
          <w:tcPr>
            <w:tcW w:w="833" w:type="dxa"/>
            <w:vAlign w:val="center"/>
          </w:tcPr>
          <w:p w14:paraId="7988F53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50</w:t>
            </w:r>
          </w:p>
        </w:tc>
        <w:tc>
          <w:tcPr>
            <w:tcW w:w="795" w:type="dxa"/>
            <w:vAlign w:val="center"/>
          </w:tcPr>
          <w:p w14:paraId="25532BA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4824692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0E9236F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返回舱回收</w:t>
            </w:r>
          </w:p>
        </w:tc>
        <w:tc>
          <w:tcPr>
            <w:tcW w:w="5375" w:type="dxa"/>
            <w:vAlign w:val="center"/>
          </w:tcPr>
          <w:p w14:paraId="1A3A018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结束时返回舱在基地内</w:t>
            </w:r>
          </w:p>
        </w:tc>
        <w:tc>
          <w:tcPr>
            <w:tcW w:w="833" w:type="dxa"/>
            <w:vAlign w:val="center"/>
          </w:tcPr>
          <w:p w14:paraId="2B5E1EB6">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60</w:t>
            </w:r>
          </w:p>
        </w:tc>
        <w:tc>
          <w:tcPr>
            <w:tcW w:w="795" w:type="dxa"/>
            <w:vAlign w:val="center"/>
          </w:tcPr>
          <w:p w14:paraId="242A199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66F073E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069FB45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信号解码</w:t>
            </w:r>
          </w:p>
        </w:tc>
        <w:tc>
          <w:tcPr>
            <w:tcW w:w="5375" w:type="dxa"/>
            <w:vAlign w:val="center"/>
          </w:tcPr>
          <w:p w14:paraId="7919A43D">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数据方块进入正确的数据处理区，30分/个</w:t>
            </w:r>
          </w:p>
        </w:tc>
        <w:tc>
          <w:tcPr>
            <w:tcW w:w="833" w:type="dxa"/>
            <w:vAlign w:val="center"/>
          </w:tcPr>
          <w:p w14:paraId="4428B22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795" w:type="dxa"/>
            <w:vAlign w:val="center"/>
          </w:tcPr>
          <w:p w14:paraId="0914F02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51094CA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61E92EAC">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en-US" w:bidi="ar-SA"/>
              </w:rPr>
            </w:pPr>
            <w:r>
              <w:rPr>
                <w:rFonts w:hint="eastAsia" w:ascii="Times New Roman" w:hAnsi="Times New Roman" w:eastAsia="仿宋_GB2312" w:cs="Times New Roman"/>
                <w:kern w:val="2"/>
                <w:sz w:val="24"/>
                <w:szCs w:val="32"/>
                <w:lang w:val="en-US" w:eastAsia="zh-CN" w:bidi="ar-SA"/>
              </w:rPr>
              <w:t>返回基地</w:t>
            </w:r>
          </w:p>
        </w:tc>
        <w:tc>
          <w:tcPr>
            <w:tcW w:w="5375" w:type="dxa"/>
            <w:vAlign w:val="center"/>
          </w:tcPr>
          <w:p w14:paraId="24C631C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机器人部分正投影在基地内</w:t>
            </w:r>
          </w:p>
        </w:tc>
        <w:tc>
          <w:tcPr>
            <w:tcW w:w="833" w:type="dxa"/>
            <w:vAlign w:val="center"/>
          </w:tcPr>
          <w:p w14:paraId="38A1DF6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40</w:t>
            </w:r>
          </w:p>
        </w:tc>
        <w:tc>
          <w:tcPr>
            <w:tcW w:w="795" w:type="dxa"/>
            <w:vAlign w:val="center"/>
          </w:tcPr>
          <w:p w14:paraId="519AEEBF">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784DAD9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23D4414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流畅奖励</w:t>
            </w:r>
          </w:p>
        </w:tc>
        <w:tc>
          <w:tcPr>
            <w:tcW w:w="5375" w:type="dxa"/>
            <w:vAlign w:val="center"/>
          </w:tcPr>
          <w:p w14:paraId="485A1734">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40-（重试次数）*10 ，且大</w:t>
            </w:r>
            <w:r>
              <w:rPr>
                <w:rFonts w:hint="eastAsia" w:ascii="Times New Roman" w:hAnsi="Times New Roman" w:eastAsia="仿宋_GB2312" w:cs="Times New Roman"/>
                <w:kern w:val="2"/>
                <w:sz w:val="24"/>
                <w:szCs w:val="32"/>
                <w:lang w:val="en-US" w:eastAsia="zh-CN" w:bidi="ar-SA"/>
              </w:rPr>
              <w:t>于</w:t>
            </w:r>
            <w:r>
              <w:rPr>
                <w:rFonts w:hint="default" w:ascii="Times New Roman" w:hAnsi="Times New Roman" w:eastAsia="仿宋_GB2312" w:cs="Times New Roman"/>
                <w:kern w:val="2"/>
                <w:sz w:val="24"/>
                <w:szCs w:val="32"/>
                <w:lang w:val="en-US" w:eastAsia="zh-CN" w:bidi="ar-SA"/>
              </w:rPr>
              <w:t>等于 0</w:t>
            </w:r>
          </w:p>
        </w:tc>
        <w:tc>
          <w:tcPr>
            <w:tcW w:w="833" w:type="dxa"/>
            <w:vAlign w:val="center"/>
          </w:tcPr>
          <w:p w14:paraId="0732301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c>
          <w:tcPr>
            <w:tcW w:w="795" w:type="dxa"/>
            <w:vAlign w:val="center"/>
          </w:tcPr>
          <w:p w14:paraId="5E9DCC1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2461A0A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5125A33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总分</w:t>
            </w:r>
          </w:p>
        </w:tc>
        <w:tc>
          <w:tcPr>
            <w:tcW w:w="7003" w:type="dxa"/>
            <w:gridSpan w:val="3"/>
            <w:vAlign w:val="center"/>
          </w:tcPr>
          <w:p w14:paraId="1323E825">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r w14:paraId="355491CB">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373D949A">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r>
              <w:rPr>
                <w:rFonts w:hint="default" w:ascii="Times New Roman" w:hAnsi="Times New Roman" w:eastAsia="仿宋_GB2312" w:cs="Times New Roman"/>
                <w:kern w:val="2"/>
                <w:sz w:val="24"/>
                <w:szCs w:val="32"/>
                <w:lang w:val="en-US" w:eastAsia="zh-CN" w:bidi="ar-SA"/>
              </w:rPr>
              <w:t>单轮用时</w:t>
            </w:r>
          </w:p>
        </w:tc>
        <w:tc>
          <w:tcPr>
            <w:tcW w:w="7003" w:type="dxa"/>
            <w:gridSpan w:val="3"/>
            <w:vAlign w:val="center"/>
          </w:tcPr>
          <w:p w14:paraId="41BFC0D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default" w:ascii="Times New Roman" w:hAnsi="Times New Roman" w:eastAsia="仿宋_GB2312" w:cs="Times New Roman"/>
                <w:kern w:val="2"/>
                <w:sz w:val="24"/>
                <w:szCs w:val="32"/>
                <w:lang w:val="en-US" w:eastAsia="zh-CN" w:bidi="ar-SA"/>
              </w:rPr>
            </w:pPr>
          </w:p>
        </w:tc>
      </w:tr>
    </w:tbl>
    <w:p w14:paraId="2EA89092"/>
    <w:tbl>
      <w:tblPr>
        <w:tblStyle w:val="18"/>
        <w:tblW w:w="8719" w:type="dxa"/>
        <w:tblInd w:w="3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1716"/>
        <w:gridCol w:w="3672"/>
        <w:gridCol w:w="1703"/>
        <w:gridCol w:w="1628"/>
      </w:tblGrid>
      <w:tr w14:paraId="3A09C29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8719" w:type="dxa"/>
            <w:gridSpan w:val="4"/>
            <w:vAlign w:val="center"/>
          </w:tcPr>
          <w:p w14:paraId="3CAADE5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得分确认</w:t>
            </w:r>
          </w:p>
        </w:tc>
      </w:tr>
      <w:tr w14:paraId="4586E76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8719" w:type="dxa"/>
            <w:gridSpan w:val="4"/>
            <w:vAlign w:val="center"/>
          </w:tcPr>
          <w:p w14:paraId="4AA950DE">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本人已确认以上比赛得分记录结果，真实有效，无任何异议。</w:t>
            </w:r>
          </w:p>
        </w:tc>
      </w:tr>
      <w:tr w14:paraId="5DC667A0">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31E41FA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参赛队员：</w:t>
            </w:r>
          </w:p>
        </w:tc>
        <w:tc>
          <w:tcPr>
            <w:tcW w:w="3672" w:type="dxa"/>
            <w:vAlign w:val="center"/>
          </w:tcPr>
          <w:p w14:paraId="06E7D06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703" w:type="dxa"/>
            <w:vAlign w:val="center"/>
          </w:tcPr>
          <w:p w14:paraId="4A4752D0">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裁判员：</w:t>
            </w:r>
          </w:p>
        </w:tc>
        <w:tc>
          <w:tcPr>
            <w:tcW w:w="1628" w:type="dxa"/>
            <w:vAlign w:val="center"/>
          </w:tcPr>
          <w:p w14:paraId="0E8A83E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r w14:paraId="071FDD94">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04" w:hRule="atLeast"/>
        </w:trPr>
        <w:tc>
          <w:tcPr>
            <w:tcW w:w="1716" w:type="dxa"/>
            <w:vAlign w:val="center"/>
          </w:tcPr>
          <w:p w14:paraId="666D356B">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问题及备注</w:t>
            </w:r>
          </w:p>
        </w:tc>
        <w:tc>
          <w:tcPr>
            <w:tcW w:w="7003" w:type="dxa"/>
            <w:gridSpan w:val="3"/>
            <w:vAlign w:val="center"/>
          </w:tcPr>
          <w:p w14:paraId="7614EBC9">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r w14:paraId="336BAD9F">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2" w:hRule="atLeast"/>
        </w:trPr>
        <w:tc>
          <w:tcPr>
            <w:tcW w:w="1716" w:type="dxa"/>
            <w:vAlign w:val="center"/>
          </w:tcPr>
          <w:p w14:paraId="448ADB03">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裁判长：</w:t>
            </w:r>
          </w:p>
        </w:tc>
        <w:tc>
          <w:tcPr>
            <w:tcW w:w="3672" w:type="dxa"/>
            <w:vAlign w:val="center"/>
          </w:tcPr>
          <w:p w14:paraId="2E11B498">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c>
          <w:tcPr>
            <w:tcW w:w="1703" w:type="dxa"/>
            <w:vAlign w:val="center"/>
          </w:tcPr>
          <w:p w14:paraId="2FF256E2">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r>
              <w:rPr>
                <w:rFonts w:hint="eastAsia" w:ascii="Times New Roman" w:hAnsi="Times New Roman" w:eastAsia="仿宋_GB2312" w:cs="Times New Roman"/>
                <w:kern w:val="2"/>
                <w:sz w:val="24"/>
                <w:szCs w:val="32"/>
                <w:lang w:val="en-US" w:eastAsia="zh-CN" w:bidi="ar-SA"/>
              </w:rPr>
              <w:t>录入：</w:t>
            </w:r>
          </w:p>
        </w:tc>
        <w:tc>
          <w:tcPr>
            <w:tcW w:w="1628" w:type="dxa"/>
            <w:vAlign w:val="center"/>
          </w:tcPr>
          <w:p w14:paraId="6D44B187">
            <w:pPr>
              <w:pStyle w:val="17"/>
              <w:keepNext w:val="0"/>
              <w:keepLines w:val="0"/>
              <w:pageBreakBefore w:val="0"/>
              <w:widowControl w:val="0"/>
              <w:kinsoku/>
              <w:wordWrap/>
              <w:overflowPunct/>
              <w:topLinePunct w:val="0"/>
              <w:autoSpaceDE/>
              <w:autoSpaceDN/>
              <w:bidi w:val="0"/>
              <w:adjustRightInd/>
              <w:snapToGrid/>
              <w:spacing w:line="212" w:lineRule="auto"/>
              <w:ind w:left="0" w:leftChars="0" w:right="9"/>
              <w:jc w:val="center"/>
              <w:textAlignment w:val="auto"/>
              <w:rPr>
                <w:rFonts w:hint="eastAsia" w:ascii="Times New Roman" w:hAnsi="Times New Roman" w:eastAsia="仿宋_GB2312" w:cs="Times New Roman"/>
                <w:kern w:val="2"/>
                <w:sz w:val="24"/>
                <w:szCs w:val="32"/>
                <w:lang w:val="en-US" w:eastAsia="zh-CN" w:bidi="ar-SA"/>
              </w:rPr>
            </w:pPr>
          </w:p>
        </w:tc>
      </w:tr>
    </w:tbl>
    <w:p w14:paraId="66F4AEF3">
      <w:pPr>
        <w:keepNext w:val="0"/>
        <w:keepLines w:val="0"/>
        <w:pageBreakBefore w:val="0"/>
        <w:widowControl w:val="0"/>
        <w:kinsoku/>
        <w:wordWrap/>
        <w:overflowPunct/>
        <w:topLinePunct w:val="0"/>
        <w:autoSpaceDE/>
        <w:autoSpaceDN/>
        <w:bidi w:val="0"/>
        <w:adjustRightInd/>
        <w:snapToGrid/>
        <w:ind w:left="0" w:leftChars="0"/>
        <w:jc w:val="both"/>
        <w:textAlignment w:val="auto"/>
      </w:pPr>
    </w:p>
    <w:sectPr>
      <w:footerReference r:id="rId3" w:type="default"/>
      <w:pgSz w:w="11906" w:h="16838"/>
      <w:pgMar w:top="1417" w:right="113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591731-0AE5-4FEF-8754-6BDEEBA9ED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onder Arial">
    <w:panose1 w:val="00000500000000000000"/>
    <w:charset w:val="00"/>
    <w:family w:val="auto"/>
    <w:pitch w:val="default"/>
    <w:sig w:usb0="00000003" w:usb1="00000000" w:usb2="00000000" w:usb3="00000000" w:csb0="00000011" w:csb1="00000000"/>
    <w:embedRegular r:id="rId2" w:fontKey="{D343EA29-4017-4A19-A544-ED96CA44812C}"/>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3" w:fontKey="{272EB645-9CC1-409D-8252-F500A2974B49}"/>
  </w:font>
  <w:font w:name="仿宋_GB2312">
    <w:panose1 w:val="02010609030101010101"/>
    <w:charset w:val="86"/>
    <w:family w:val="auto"/>
    <w:pitch w:val="default"/>
    <w:sig w:usb0="00000001" w:usb1="080E0000" w:usb2="00000000" w:usb3="00000000" w:csb0="00040000" w:csb1="00000000"/>
    <w:embedRegular r:id="rId4" w:fontKey="{75755FCF-EEE7-40D3-A0AB-EBA7C3251F42}"/>
  </w:font>
  <w:font w:name="楷体_GB2312">
    <w:panose1 w:val="02010609030101010101"/>
    <w:charset w:val="86"/>
    <w:family w:val="auto"/>
    <w:pitch w:val="default"/>
    <w:sig w:usb0="00000001" w:usb1="080E0000" w:usb2="00000000" w:usb3="00000000" w:csb0="00040000" w:csb1="00000000"/>
    <w:embedRegular r:id="rId5" w:fontKey="{23024396-D11E-4FC4-8BB1-F68F65DC62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F6292">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296925">
                          <w:pPr>
                            <w:pStyle w:val="9"/>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9296925">
                    <w:pPr>
                      <w:pStyle w:val="9"/>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4B1E7F"/>
    <w:multiLevelType w:val="singleLevel"/>
    <w:tmpl w:val="A54B1E7F"/>
    <w:lvl w:ilvl="0" w:tentative="0">
      <w:start w:val="1"/>
      <w:numFmt w:val="decimal"/>
      <w:lvlText w:val="%1."/>
      <w:lvlJc w:val="left"/>
      <w:pPr>
        <w:ind w:left="425" w:hanging="425"/>
      </w:pPr>
      <w:rPr>
        <w:rFonts w:hint="default"/>
      </w:rPr>
    </w:lvl>
  </w:abstractNum>
  <w:abstractNum w:abstractNumId="1">
    <w:nsid w:val="F6674A96"/>
    <w:multiLevelType w:val="multilevel"/>
    <w:tmpl w:val="F6674A96"/>
    <w:lvl w:ilvl="0" w:tentative="0">
      <w:start w:val="1"/>
      <w:numFmt w:val="chineseCounting"/>
      <w:pStyle w:val="2"/>
      <w:suff w:val="nothing"/>
      <w:lvlText w:val="%1、"/>
      <w:lvlJc w:val="left"/>
      <w:pPr>
        <w:ind w:left="0" w:firstLine="0"/>
      </w:pPr>
      <w:rPr>
        <w:rFonts w:hint="eastAsia" w:ascii="黑体" w:hAnsi="黑体" w:eastAsia="黑体" w:cs="黑体"/>
        <w:b w:val="0"/>
        <w:bCs w:val="0"/>
        <w:sz w:val="32"/>
        <w:szCs w:val="32"/>
      </w:rPr>
    </w:lvl>
    <w:lvl w:ilvl="1" w:tentative="0">
      <w:start w:val="1"/>
      <w:numFmt w:val="chineseCounting"/>
      <w:pStyle w:val="3"/>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28D6B69A"/>
    <w:multiLevelType w:val="singleLevel"/>
    <w:tmpl w:val="28D6B69A"/>
    <w:lvl w:ilvl="0" w:tentative="0">
      <w:start w:val="1"/>
      <w:numFmt w:val="chineseCounting"/>
      <w:suff w:val="nothing"/>
      <w:lvlText w:val="（%1）"/>
      <w:lvlJc w:val="left"/>
      <w:pPr>
        <w:ind w:left="0" w:firstLine="420"/>
      </w:pPr>
      <w:rPr>
        <w:rFonts w:hint="eastAsia"/>
      </w:rPr>
    </w:lvl>
  </w:abstractNum>
  <w:abstractNum w:abstractNumId="3">
    <w:nsid w:val="3EB150CD"/>
    <w:multiLevelType w:val="singleLevel"/>
    <w:tmpl w:val="3EB150CD"/>
    <w:lvl w:ilvl="0" w:tentative="0">
      <w:start w:val="1"/>
      <w:numFmt w:val="chineseCounting"/>
      <w:suff w:val="nothing"/>
      <w:lvlText w:val="（%1）"/>
      <w:lvlJc w:val="left"/>
      <w:pPr>
        <w:ind w:left="0" w:firstLine="420"/>
      </w:pPr>
      <w:rPr>
        <w:rFonts w:hint="eastAsia"/>
      </w:rPr>
    </w:lvl>
  </w:abstractNum>
  <w:abstractNum w:abstractNumId="4">
    <w:nsid w:val="69933E3B"/>
    <w:multiLevelType w:val="singleLevel"/>
    <w:tmpl w:val="69933E3B"/>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kMzQzMjQ4ZDE2OTc5MzgyODEyM2Q0MjY2MTUzMWUifQ=="/>
  </w:docVars>
  <w:rsids>
    <w:rsidRoot w:val="00000000"/>
    <w:rsid w:val="010827C0"/>
    <w:rsid w:val="0143120D"/>
    <w:rsid w:val="02584761"/>
    <w:rsid w:val="02DB7971"/>
    <w:rsid w:val="05094D59"/>
    <w:rsid w:val="061439B5"/>
    <w:rsid w:val="06394CF7"/>
    <w:rsid w:val="067601CC"/>
    <w:rsid w:val="07701968"/>
    <w:rsid w:val="07950B26"/>
    <w:rsid w:val="07AF1BE8"/>
    <w:rsid w:val="07CF4038"/>
    <w:rsid w:val="0B57681E"/>
    <w:rsid w:val="0CD97DE6"/>
    <w:rsid w:val="0CE51C08"/>
    <w:rsid w:val="0F661726"/>
    <w:rsid w:val="105B67E5"/>
    <w:rsid w:val="10EC7A09"/>
    <w:rsid w:val="13A50343"/>
    <w:rsid w:val="13CD72B1"/>
    <w:rsid w:val="15403131"/>
    <w:rsid w:val="161E5C4C"/>
    <w:rsid w:val="1675693B"/>
    <w:rsid w:val="16F1791C"/>
    <w:rsid w:val="177D6695"/>
    <w:rsid w:val="1A766595"/>
    <w:rsid w:val="1A7E139C"/>
    <w:rsid w:val="1B8D1DE8"/>
    <w:rsid w:val="1C6568C1"/>
    <w:rsid w:val="1E047AE5"/>
    <w:rsid w:val="1E477F25"/>
    <w:rsid w:val="1E5866DD"/>
    <w:rsid w:val="1E7828DC"/>
    <w:rsid w:val="1FE62FE2"/>
    <w:rsid w:val="21115269"/>
    <w:rsid w:val="2257506D"/>
    <w:rsid w:val="22A606E8"/>
    <w:rsid w:val="22B50962"/>
    <w:rsid w:val="22F83FEB"/>
    <w:rsid w:val="25E35426"/>
    <w:rsid w:val="26306192"/>
    <w:rsid w:val="274A217C"/>
    <w:rsid w:val="295468BF"/>
    <w:rsid w:val="2A4F1550"/>
    <w:rsid w:val="2A77438F"/>
    <w:rsid w:val="2AA83379"/>
    <w:rsid w:val="2B114381"/>
    <w:rsid w:val="2CF00429"/>
    <w:rsid w:val="2D872B3B"/>
    <w:rsid w:val="2DC6663A"/>
    <w:rsid w:val="2E5A1FFE"/>
    <w:rsid w:val="30D12BFA"/>
    <w:rsid w:val="32EF1AD0"/>
    <w:rsid w:val="33264BA4"/>
    <w:rsid w:val="3363782D"/>
    <w:rsid w:val="34264730"/>
    <w:rsid w:val="35496928"/>
    <w:rsid w:val="35BA15D4"/>
    <w:rsid w:val="3AC410DC"/>
    <w:rsid w:val="3B05373E"/>
    <w:rsid w:val="3B443E1A"/>
    <w:rsid w:val="3D714C6E"/>
    <w:rsid w:val="3DDA2813"/>
    <w:rsid w:val="3E004AC7"/>
    <w:rsid w:val="40750F19"/>
    <w:rsid w:val="40C05F4F"/>
    <w:rsid w:val="426104F4"/>
    <w:rsid w:val="449B4CBC"/>
    <w:rsid w:val="45F4468E"/>
    <w:rsid w:val="466F1F67"/>
    <w:rsid w:val="477F1FEB"/>
    <w:rsid w:val="47EA3F9B"/>
    <w:rsid w:val="48242BB3"/>
    <w:rsid w:val="490D18E7"/>
    <w:rsid w:val="49865F45"/>
    <w:rsid w:val="49BE123B"/>
    <w:rsid w:val="4AE178D7"/>
    <w:rsid w:val="4D1F30E2"/>
    <w:rsid w:val="4E9B7D9D"/>
    <w:rsid w:val="4F7D1C16"/>
    <w:rsid w:val="50C80BF1"/>
    <w:rsid w:val="518F6577"/>
    <w:rsid w:val="53E61ABA"/>
    <w:rsid w:val="55050666"/>
    <w:rsid w:val="57A31A70"/>
    <w:rsid w:val="583B614D"/>
    <w:rsid w:val="58A65CBC"/>
    <w:rsid w:val="59012EF2"/>
    <w:rsid w:val="5A4A08C9"/>
    <w:rsid w:val="5B4F6558"/>
    <w:rsid w:val="5C3A50A2"/>
    <w:rsid w:val="5D245401"/>
    <w:rsid w:val="5D4810F0"/>
    <w:rsid w:val="5DE32382"/>
    <w:rsid w:val="601D05BB"/>
    <w:rsid w:val="617B18CE"/>
    <w:rsid w:val="61D953B2"/>
    <w:rsid w:val="630A4F9D"/>
    <w:rsid w:val="630C2BBF"/>
    <w:rsid w:val="64C64FF0"/>
    <w:rsid w:val="66C37A39"/>
    <w:rsid w:val="69562DE6"/>
    <w:rsid w:val="699456BD"/>
    <w:rsid w:val="6A6634FD"/>
    <w:rsid w:val="6B404DAB"/>
    <w:rsid w:val="6D9B0D6A"/>
    <w:rsid w:val="6DE03EF9"/>
    <w:rsid w:val="6E4B26CA"/>
    <w:rsid w:val="6E641B01"/>
    <w:rsid w:val="6EE0606A"/>
    <w:rsid w:val="6F581C09"/>
    <w:rsid w:val="735D2242"/>
    <w:rsid w:val="73616A29"/>
    <w:rsid w:val="7460720F"/>
    <w:rsid w:val="74ED2F5C"/>
    <w:rsid w:val="76A41635"/>
    <w:rsid w:val="76EB42AA"/>
    <w:rsid w:val="770E6AAE"/>
    <w:rsid w:val="776C50DC"/>
    <w:rsid w:val="797A667D"/>
    <w:rsid w:val="7A7B26AD"/>
    <w:rsid w:val="7B0D0E08"/>
    <w:rsid w:val="7B957A8E"/>
    <w:rsid w:val="7CDB5685"/>
    <w:rsid w:val="7CE90ADA"/>
    <w:rsid w:val="7D382AD7"/>
    <w:rsid w:val="7D6C452F"/>
    <w:rsid w:val="7E1A20FC"/>
    <w:rsid w:val="7EC55822"/>
    <w:rsid w:val="7EC62364"/>
    <w:rsid w:val="7F954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0" w:firstLine="0"/>
      <w:outlineLvl w:val="0"/>
    </w:pPr>
    <w:rPr>
      <w:b/>
      <w:kern w:val="44"/>
      <w:sz w:val="44"/>
    </w:rPr>
  </w:style>
  <w:style w:type="paragraph" w:styleId="3">
    <w:name w:val="heading 2"/>
    <w:basedOn w:val="1"/>
    <w:next w:val="4"/>
    <w:unhideWhenUsed/>
    <w:qFormat/>
    <w:uiPriority w:val="0"/>
    <w:pPr>
      <w:keepNext/>
      <w:keepLines/>
      <w:numPr>
        <w:ilvl w:val="1"/>
        <w:numId w:val="1"/>
      </w:numPr>
      <w:spacing w:before="260" w:beforeLines="0" w:beforeAutospacing="0" w:after="260" w:afterLines="0" w:afterAutospacing="0" w:line="413" w:lineRule="auto"/>
      <w:ind w:left="0" w:firstLine="0"/>
      <w:outlineLvl w:val="1"/>
    </w:pPr>
    <w:rPr>
      <w:rFonts w:ascii="Arial" w:hAnsi="Arial" w:eastAsia="黑体"/>
      <w:b/>
      <w:sz w:val="32"/>
    </w:rPr>
  </w:style>
  <w:style w:type="paragraph" w:styleId="5">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0" w:firstLine="400"/>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semiHidden/>
    <w:unhideWhenUsed/>
    <w:qFormat/>
    <w:uiPriority w:val="99"/>
    <w:pPr>
      <w:ind w:firstLine="420" w:firstLineChars="200"/>
    </w:pPr>
  </w:style>
  <w:style w:type="paragraph" w:styleId="6">
    <w:name w:val="annotation text"/>
    <w:basedOn w:val="1"/>
    <w:qFormat/>
    <w:uiPriority w:val="0"/>
    <w:pPr>
      <w:jc w:val="left"/>
    </w:pPr>
  </w:style>
  <w:style w:type="paragraph" w:styleId="7">
    <w:name w:val="Body Text"/>
    <w:basedOn w:val="1"/>
    <w:qFormat/>
    <w:uiPriority w:val="1"/>
    <w:rPr>
      <w:rFonts w:ascii="宋体" w:hAnsi="宋体" w:eastAsia="宋体" w:cs="宋体"/>
      <w:sz w:val="28"/>
      <w:szCs w:val="28"/>
      <w:lang w:val="en-US" w:eastAsia="zh-CN" w:bidi="ar-SA"/>
    </w:rPr>
  </w:style>
  <w:style w:type="paragraph" w:styleId="8">
    <w:name w:val="Body Text Indent"/>
    <w:basedOn w:val="1"/>
    <w:qFormat/>
    <w:uiPriority w:val="0"/>
    <w:pPr>
      <w:spacing w:line="440" w:lineRule="exact"/>
      <w:ind w:firstLine="700" w:firstLineChars="250"/>
    </w:pPr>
    <w:rPr>
      <w:rFonts w:ascii="宋体"/>
      <w:sz w:val="2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List Paragraph"/>
    <w:basedOn w:val="1"/>
    <w:qFormat/>
    <w:uiPriority w:val="1"/>
    <w:pPr>
      <w:ind w:left="982" w:hanging="284"/>
    </w:pPr>
    <w:rPr>
      <w:rFonts w:ascii="宋体" w:hAnsi="宋体" w:eastAsia="宋体" w:cs="宋体"/>
      <w:lang w:val="en-US" w:eastAsia="zh-CN" w:bidi="ar-SA"/>
    </w:rPr>
  </w:style>
  <w:style w:type="paragraph" w:customStyle="1" w:styleId="15">
    <w:name w:val="Table Paragraph"/>
    <w:basedOn w:val="1"/>
    <w:qFormat/>
    <w:uiPriority w:val="1"/>
    <w:pPr>
      <w:jc w:val="center"/>
    </w:pPr>
    <w:rPr>
      <w:rFonts w:ascii="宋体" w:hAnsi="宋体" w:eastAsia="宋体" w:cs="宋体"/>
      <w:lang w:val="en-US" w:eastAsia="zh-CN" w:bidi="ar-SA"/>
    </w:rPr>
  </w:style>
  <w:style w:type="paragraph" w:customStyle="1" w:styleId="16">
    <w:name w:val="默认 A"/>
    <w:qFormat/>
    <w:uiPriority w:val="0"/>
    <w:pPr>
      <w:framePr w:wrap="around" w:vAnchor="margin" w:hAnchor="text" w:y="1"/>
    </w:pPr>
    <w:rPr>
      <w:rFonts w:hint="eastAsia" w:ascii="Wonder Arial" w:hAnsi="Wonder Arial" w:eastAsia="Wonder Arial" w:cs="Wonder Arial"/>
      <w:color w:val="000000"/>
      <w:sz w:val="22"/>
      <w:szCs w:val="22"/>
      <w:lang w:val="zh-TW" w:eastAsia="zh-TW" w:bidi="ar-SA"/>
    </w:rPr>
  </w:style>
  <w:style w:type="paragraph" w:customStyle="1" w:styleId="17">
    <w:name w:val="Table Text"/>
    <w:basedOn w:val="1"/>
    <w:semiHidden/>
    <w:qFormat/>
    <w:uiPriority w:val="0"/>
    <w:rPr>
      <w:rFonts w:ascii="仿宋" w:hAnsi="仿宋" w:eastAsia="仿宋" w:cs="仿宋"/>
      <w:sz w:val="24"/>
      <w:szCs w:val="24"/>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5714</Words>
  <Characters>5877</Characters>
  <Lines>0</Lines>
  <Paragraphs>0</Paragraphs>
  <TotalTime>2</TotalTime>
  <ScaleCrop>false</ScaleCrop>
  <LinksUpToDate>false</LinksUpToDate>
  <CharactersWithSpaces>6047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2024-11-06T05:25:00Z</dcterms:created>
  <dc:creator>86185</dc:creator>
  <cp:lastModifiedBy>佘世界</cp:lastModifiedBy>
  <dcterms:modified xsi:type="dcterms:W3CDTF">2025-02-28T10:37:14Z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8F6FBCE1B78C43F6A0188301DCB050B3_13</vt:lpwstr>
  </property>
  <property fmtid="{D5CDD505-2E9C-101B-9397-08002B2CF9AE}" pid="4" name="KSOTemplateDocerSaveRecord">
    <vt:lpwstr>eyJoZGlkIjoiMDZjY2FiYWY4MTQ1NjlmNmE3MDM1YjFmMzI0OTlmNDMiLCJ1c2VySWQiOiIxNDYxMjkxNDk0In0=</vt:lpwstr>
  </property>
</Properties>
</file>